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15C" w:rsidRDefault="0086015C" w:rsidP="0086015C">
      <w:pPr>
        <w:spacing w:before="240" w:after="240"/>
        <w:jc w:val="center"/>
        <w:rPr>
          <w:b/>
          <w:color w:val="000000"/>
        </w:rPr>
      </w:pPr>
      <w:bookmarkStart w:id="0" w:name="_heading=h.gjdgxs"/>
      <w:bookmarkEnd w:id="0"/>
      <w:r>
        <w:rPr>
          <w:b/>
          <w:color w:val="000000"/>
        </w:rPr>
        <w:t xml:space="preserve">Budapest Főváros VII. Kerület Erzsébetváros Önkormányzat Képviselő-testületének </w:t>
      </w:r>
    </w:p>
    <w:p w:rsidR="0086015C" w:rsidRDefault="009D5E52" w:rsidP="0086015C">
      <w:pPr>
        <w:spacing w:before="240" w:after="240"/>
        <w:jc w:val="center"/>
        <w:rPr>
          <w:b/>
          <w:color w:val="000000"/>
        </w:rPr>
      </w:pPr>
      <w:proofErr w:type="gramStart"/>
      <w:r>
        <w:rPr>
          <w:b/>
          <w:color w:val="000000"/>
        </w:rPr>
        <w:t>..</w:t>
      </w:r>
      <w:proofErr w:type="gramEnd"/>
      <w:r>
        <w:rPr>
          <w:b/>
          <w:color w:val="000000"/>
        </w:rPr>
        <w:t>./2024</w:t>
      </w:r>
      <w:r w:rsidR="0086015C">
        <w:rPr>
          <w:b/>
          <w:color w:val="000000"/>
        </w:rPr>
        <w:t>. (</w:t>
      </w:r>
      <w:proofErr w:type="gramStart"/>
      <w:r w:rsidR="0086015C">
        <w:rPr>
          <w:b/>
          <w:color w:val="000000"/>
        </w:rPr>
        <w:t>………..</w:t>
      </w:r>
      <w:proofErr w:type="gramEnd"/>
      <w:r w:rsidR="0086015C">
        <w:rPr>
          <w:b/>
          <w:color w:val="000000"/>
        </w:rPr>
        <w:t>) önkormányzati rendelete</w:t>
      </w:r>
    </w:p>
    <w:p w:rsidR="0086015C" w:rsidRDefault="0086015C" w:rsidP="0086015C">
      <w:pPr>
        <w:spacing w:before="240" w:after="480"/>
        <w:jc w:val="center"/>
        <w:rPr>
          <w:b/>
          <w:color w:val="000000"/>
        </w:rPr>
      </w:pPr>
      <w:r>
        <w:rPr>
          <w:b/>
          <w:color w:val="000000"/>
        </w:rPr>
        <w:t>Budapest Főváros VII. kerület Erzsébetváros Önkormányzat Képviselő-testületének a szociális támogatások és szociális szolgáltatások, valamint a pénzbeli, természetbeni és személyes gondoskodást nyújtó gyermekjóléti ellátások igénybevételének helyi szabályozásáról szóló 6/2016. (II.18.) önkormányzati rendelet módosításáról</w:t>
      </w:r>
    </w:p>
    <w:p w:rsidR="0086015C" w:rsidRDefault="0086015C" w:rsidP="0086015C">
      <w:pPr>
        <w:spacing w:before="240"/>
        <w:jc w:val="both"/>
        <w:rPr>
          <w:color w:val="000000"/>
        </w:rPr>
      </w:pPr>
      <w:r>
        <w:rPr>
          <w:color w:val="000000"/>
        </w:rPr>
        <w:t>Budapest Főváros VII. kerület Erzsébetváros Önkormányzata Képviselő-testülete a szociális igazgatásról és szociális ellátásokról szóló 1993. évi III. törvény 1. § (2) bekezdésében, 25. § (3) bekezdés b) pontjában, 26. §-</w:t>
      </w:r>
      <w:proofErr w:type="spellStart"/>
      <w:r>
        <w:rPr>
          <w:color w:val="000000"/>
        </w:rPr>
        <w:t>ában</w:t>
      </w:r>
      <w:proofErr w:type="spellEnd"/>
      <w:r>
        <w:rPr>
          <w:color w:val="000000"/>
        </w:rPr>
        <w:t>, 32. § (3) bekezdésében, 45. §-</w:t>
      </w:r>
      <w:proofErr w:type="spellStart"/>
      <w:r>
        <w:rPr>
          <w:color w:val="000000"/>
        </w:rPr>
        <w:t>ában</w:t>
      </w:r>
      <w:proofErr w:type="spellEnd"/>
      <w:r>
        <w:rPr>
          <w:color w:val="000000"/>
        </w:rPr>
        <w:t xml:space="preserve"> és 132. § (4) bekezdés d) pontjában, a gyermekek védelméről és a gyámügyi igazgatásról szóló 1997. évi XXXI. törvény 18. § (2) bekezdésében, 29. § (1)-(2) bekezdésében, 131. § (1) bekezdésében és 162. § (5) bekezdésében kapott felhatalmazás alapján, az Alaptörvény 32. cikk (1) bekezdés a) pontja alapján Magyarország helyi önkormányzatairól szóló 2011. évi CLXXXIX törvény 23. § (5) bekezdés 11. és 11</w:t>
      </w:r>
      <w:proofErr w:type="gramStart"/>
      <w:r>
        <w:rPr>
          <w:color w:val="000000"/>
        </w:rPr>
        <w:t>.a</w:t>
      </w:r>
      <w:proofErr w:type="gramEnd"/>
      <w:r>
        <w:rPr>
          <w:color w:val="000000"/>
        </w:rPr>
        <w:t>. pontjában meghatározott feladatkörében eljárva a szociális támogatások és szociális szolgáltatások, valamint a pénzbeli, természetbeni és személyes gondoskodást nyújtó gyermekjóléti ellátások igénybevételének helyi szabályozásáról szóló 6/2016. (II.18.) önkormányzati rendelet módosításáról a következőket rendeli el.</w:t>
      </w:r>
    </w:p>
    <w:p w:rsidR="00C94015" w:rsidRDefault="00C94015" w:rsidP="0086015C">
      <w:pPr>
        <w:jc w:val="both"/>
        <w:rPr>
          <w:color w:val="000000"/>
        </w:rPr>
      </w:pPr>
    </w:p>
    <w:p w:rsidR="00F94F2A" w:rsidRDefault="00F94F2A" w:rsidP="00F94F2A">
      <w:pPr>
        <w:spacing w:before="240" w:after="240"/>
        <w:jc w:val="center"/>
        <w:rPr>
          <w:b/>
          <w:color w:val="000000"/>
        </w:rPr>
      </w:pPr>
      <w:r>
        <w:rPr>
          <w:b/>
          <w:color w:val="000000"/>
        </w:rPr>
        <w:t>1. §</w:t>
      </w:r>
    </w:p>
    <w:p w:rsidR="00F94F2A" w:rsidRDefault="00F94F2A" w:rsidP="00F94F2A">
      <w:pPr>
        <w:jc w:val="both"/>
        <w:rPr>
          <w:color w:val="000000"/>
        </w:rPr>
      </w:pPr>
      <w:r>
        <w:rPr>
          <w:color w:val="000000"/>
        </w:rPr>
        <w:t>A szociális támogatások és szociális szolgáltatások, valamint a pénzbeli, természetbeni és személyes gondoskodást nyújtó gyermekjóléti ellátások igénybevételének helyi szabályozásáról szóló 6/2016. (II.18.) önkormányzati rendelet (a továbbiakban: Rendelet) 9. §-</w:t>
      </w:r>
      <w:proofErr w:type="gramStart"/>
      <w:r>
        <w:rPr>
          <w:color w:val="000000"/>
        </w:rPr>
        <w:t>a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a</w:t>
      </w:r>
      <w:proofErr w:type="spellEnd"/>
      <w:r>
        <w:rPr>
          <w:color w:val="000000"/>
        </w:rPr>
        <w:t xml:space="preserve"> következő </w:t>
      </w:r>
      <w:r w:rsidR="006132AB">
        <w:rPr>
          <w:color w:val="000000"/>
        </w:rPr>
        <w:t xml:space="preserve">(19) </w:t>
      </w:r>
      <w:r>
        <w:rPr>
          <w:color w:val="000000"/>
        </w:rPr>
        <w:t>bekezdéssel egészül ki:</w:t>
      </w:r>
    </w:p>
    <w:p w:rsidR="00F94F2A" w:rsidRPr="00F94F2A" w:rsidRDefault="00F94F2A" w:rsidP="00F94F2A">
      <w:pPr>
        <w:jc w:val="both"/>
        <w:rPr>
          <w:color w:val="000000"/>
        </w:rPr>
      </w:pPr>
    </w:p>
    <w:p w:rsidR="00F94F2A" w:rsidRPr="00F94F2A" w:rsidRDefault="00F94F2A" w:rsidP="00F94F2A">
      <w:pPr>
        <w:jc w:val="both"/>
      </w:pPr>
      <w:r>
        <w:t>„</w:t>
      </w:r>
      <w:r w:rsidRPr="00803CF7">
        <w:t>(19) A</w:t>
      </w:r>
      <w:r>
        <w:t>z</w:t>
      </w:r>
      <w:r w:rsidRPr="00803CF7">
        <w:t xml:space="preserve"> (1) bekezdés a)-c) pontja szerinti települési támogatás nem állapítható meg Budapest Főváros VII. kerület </w:t>
      </w:r>
      <w:r>
        <w:t xml:space="preserve">közigazgatási területén működő </w:t>
      </w:r>
      <w:r w:rsidRPr="00803CF7">
        <w:t>bentlakásos szociális és gyermekjóléti intézményekben bejelentett lakó vagy tartózkodási hellyel rendelkező ellátottak részére.</w:t>
      </w:r>
      <w:r>
        <w:t>”</w:t>
      </w:r>
    </w:p>
    <w:p w:rsidR="006132AB" w:rsidRDefault="006132AB" w:rsidP="0086015C">
      <w:pPr>
        <w:spacing w:before="240" w:after="240"/>
        <w:jc w:val="center"/>
        <w:rPr>
          <w:b/>
          <w:color w:val="000000"/>
        </w:rPr>
      </w:pPr>
    </w:p>
    <w:p w:rsidR="0086015C" w:rsidRDefault="00F94F2A" w:rsidP="0086015C">
      <w:pPr>
        <w:spacing w:before="240" w:after="240"/>
        <w:jc w:val="center"/>
        <w:rPr>
          <w:b/>
          <w:color w:val="000000"/>
        </w:rPr>
      </w:pPr>
      <w:r>
        <w:rPr>
          <w:b/>
          <w:color w:val="000000"/>
        </w:rPr>
        <w:t>2</w:t>
      </w:r>
      <w:r w:rsidR="0086015C">
        <w:rPr>
          <w:b/>
          <w:color w:val="000000"/>
        </w:rPr>
        <w:t>. §</w:t>
      </w:r>
    </w:p>
    <w:p w:rsidR="0086015C" w:rsidRDefault="0086015C" w:rsidP="0086015C">
      <w:pPr>
        <w:jc w:val="both"/>
        <w:rPr>
          <w:color w:val="000000"/>
        </w:rPr>
      </w:pPr>
      <w:r>
        <w:rPr>
          <w:color w:val="000000"/>
        </w:rPr>
        <w:t xml:space="preserve">A </w:t>
      </w:r>
      <w:r w:rsidR="00F94F2A">
        <w:rPr>
          <w:color w:val="000000"/>
        </w:rPr>
        <w:t>Rendelet</w:t>
      </w:r>
      <w:r>
        <w:rPr>
          <w:color w:val="000000"/>
        </w:rPr>
        <w:t xml:space="preserve"> </w:t>
      </w:r>
      <w:r w:rsidR="00EE2317">
        <w:rPr>
          <w:color w:val="000000"/>
        </w:rPr>
        <w:t>6/</w:t>
      </w:r>
      <w:proofErr w:type="gramStart"/>
      <w:r w:rsidR="00EE2317">
        <w:rPr>
          <w:color w:val="000000"/>
        </w:rPr>
        <w:t>A</w:t>
      </w:r>
      <w:proofErr w:type="gramEnd"/>
      <w:r w:rsidR="00EE2317">
        <w:rPr>
          <w:color w:val="000000"/>
        </w:rPr>
        <w:t xml:space="preserve">. alcíme </w:t>
      </w:r>
      <w:r>
        <w:rPr>
          <w:color w:val="000000"/>
        </w:rPr>
        <w:t xml:space="preserve">a következő </w:t>
      </w:r>
      <w:r w:rsidR="006013F5">
        <w:rPr>
          <w:color w:val="000000"/>
        </w:rPr>
        <w:t>9/D. §-</w:t>
      </w:r>
      <w:proofErr w:type="spellStart"/>
      <w:r w:rsidR="00EE2317">
        <w:rPr>
          <w:color w:val="000000"/>
        </w:rPr>
        <w:t>s</w:t>
      </w:r>
      <w:r w:rsidR="006013F5">
        <w:rPr>
          <w:color w:val="000000"/>
        </w:rPr>
        <w:t>al</w:t>
      </w:r>
      <w:proofErr w:type="spellEnd"/>
      <w:r w:rsidR="006013F5">
        <w:rPr>
          <w:color w:val="000000"/>
        </w:rPr>
        <w:t xml:space="preserve"> egészül ki:</w:t>
      </w:r>
    </w:p>
    <w:p w:rsidR="0086015C" w:rsidRDefault="0086015C" w:rsidP="0086015C">
      <w:pPr>
        <w:jc w:val="both"/>
        <w:rPr>
          <w:color w:val="000000"/>
        </w:rPr>
      </w:pPr>
    </w:p>
    <w:p w:rsidR="006013F5" w:rsidRDefault="006013F5" w:rsidP="006013F5">
      <w:pPr>
        <w:jc w:val="center"/>
        <w:rPr>
          <w:b/>
        </w:rPr>
      </w:pPr>
      <w:r w:rsidRPr="00C06226">
        <w:t>„</w:t>
      </w:r>
      <w:r w:rsidRPr="00C06226">
        <w:rPr>
          <w:b/>
        </w:rPr>
        <w:t>9/D</w:t>
      </w:r>
      <w:r>
        <w:rPr>
          <w:b/>
        </w:rPr>
        <w:t>.</w:t>
      </w:r>
      <w:r w:rsidRPr="00C06226">
        <w:rPr>
          <w:b/>
        </w:rPr>
        <w:t xml:space="preserve"> §</w:t>
      </w:r>
    </w:p>
    <w:p w:rsidR="006013F5" w:rsidRPr="00C06226" w:rsidRDefault="006013F5" w:rsidP="006013F5">
      <w:pPr>
        <w:jc w:val="center"/>
        <w:rPr>
          <w:b/>
        </w:rPr>
      </w:pPr>
    </w:p>
    <w:p w:rsidR="006013F5" w:rsidRPr="0068176D" w:rsidRDefault="006013F5" w:rsidP="006013F5">
      <w:pPr>
        <w:jc w:val="both"/>
      </w:pPr>
      <w:r w:rsidRPr="0068176D">
        <w:t>(1) Ápolási díjat kiegészítő támogatásra jogosult, aki Erzsébetváros közigazgatási területén bejelentett lakóhellyel, vagy tartó</w:t>
      </w:r>
      <w:r w:rsidR="00C4307B">
        <w:t xml:space="preserve">zkodási hellyel rendelkezik, és </w:t>
      </w:r>
      <w:r w:rsidRPr="0068176D">
        <w:t xml:space="preserve">tartósan gondozásra szoruló hozzátartozójára tekintettel az Szt. szerinti ápolási díjban, kiemelt ápolási díjban vagy emelt összegű ápolási díjban részesül. </w:t>
      </w:r>
    </w:p>
    <w:p w:rsidR="006013F5" w:rsidRDefault="006013F5" w:rsidP="006013F5">
      <w:pPr>
        <w:jc w:val="both"/>
      </w:pPr>
    </w:p>
    <w:p w:rsidR="006013F5" w:rsidRPr="0068176D" w:rsidRDefault="006013F5" w:rsidP="006013F5">
      <w:pPr>
        <w:jc w:val="both"/>
      </w:pPr>
      <w:r w:rsidRPr="0068176D">
        <w:t>(</w:t>
      </w:r>
      <w:r w:rsidR="00785E7B">
        <w:t>2</w:t>
      </w:r>
      <w:r w:rsidRPr="0068176D">
        <w:t xml:space="preserve">) Az ápolási díjat kiegészítő támogatás a kérelem benyújtásának hónapjától számított legfeljebb 12 hónapra állapítható meg, azzal, hogy a jogosultság időtartama nem haladhatja meg az ápolási díj megállapításáról szóló döntés szerinti jogosultsági idő megszűnésének </w:t>
      </w:r>
      <w:proofErr w:type="gramStart"/>
      <w:r w:rsidRPr="0068176D">
        <w:t>dátumát</w:t>
      </w:r>
      <w:proofErr w:type="gramEnd"/>
      <w:r w:rsidRPr="0068176D">
        <w:t>.</w:t>
      </w:r>
    </w:p>
    <w:p w:rsidR="006013F5" w:rsidRDefault="006013F5" w:rsidP="006013F5">
      <w:pPr>
        <w:jc w:val="both"/>
      </w:pPr>
    </w:p>
    <w:p w:rsidR="006013F5" w:rsidRPr="0068176D" w:rsidRDefault="006013F5" w:rsidP="006013F5">
      <w:pPr>
        <w:jc w:val="both"/>
      </w:pPr>
      <w:r w:rsidRPr="0068176D">
        <w:t>(</w:t>
      </w:r>
      <w:r w:rsidR="00785E7B">
        <w:t>3</w:t>
      </w:r>
      <w:r w:rsidRPr="0068176D">
        <w:t>) Az ápolási díjat kiegészítő támogatás megállapítása iránti kérelemhez – a 6. § (1)-(4)</w:t>
      </w:r>
      <w:r>
        <w:t xml:space="preserve"> és (6)</w:t>
      </w:r>
      <w:r w:rsidRPr="0068176D">
        <w:t xml:space="preserve"> bekezdésben foglaltak</w:t>
      </w:r>
      <w:r>
        <w:t xml:space="preserve"> mellőzésével, csak a </w:t>
      </w:r>
      <w:r w:rsidRPr="0068176D">
        <w:t>kormányhivatal által kiállított ápolási díjra való jogosultságot megállapító véglegessé vált döntést</w:t>
      </w:r>
      <w:r>
        <w:t xml:space="preserve"> kell mellékelni.</w:t>
      </w:r>
      <w:r w:rsidRPr="0068176D">
        <w:t xml:space="preserve"> </w:t>
      </w:r>
    </w:p>
    <w:p w:rsidR="006013F5" w:rsidRDefault="006013F5" w:rsidP="006013F5">
      <w:pPr>
        <w:jc w:val="both"/>
      </w:pPr>
    </w:p>
    <w:p w:rsidR="006013F5" w:rsidRDefault="006013F5" w:rsidP="006013F5">
      <w:pPr>
        <w:jc w:val="both"/>
      </w:pPr>
      <w:r w:rsidRPr="0068176D">
        <w:t>(</w:t>
      </w:r>
      <w:r w:rsidR="00785E7B">
        <w:t>4</w:t>
      </w:r>
      <w:r w:rsidRPr="0068176D">
        <w:t>) Az ápolási díjat kiegészítő támogatást a kérelem benyújtása hónapjának el</w:t>
      </w:r>
      <w:r>
        <w:t>ső napjától kell megállapítani.</w:t>
      </w:r>
    </w:p>
    <w:p w:rsidR="006013F5" w:rsidRDefault="006013F5" w:rsidP="006013F5">
      <w:pPr>
        <w:jc w:val="both"/>
      </w:pPr>
    </w:p>
    <w:p w:rsidR="006013F5" w:rsidRPr="0068176D" w:rsidRDefault="006013F5" w:rsidP="006013F5">
      <w:pPr>
        <w:jc w:val="both"/>
      </w:pPr>
      <w:r>
        <w:t>(</w:t>
      </w:r>
      <w:r w:rsidR="00785E7B">
        <w:t>5</w:t>
      </w:r>
      <w:r>
        <w:t>) Az ápolási díjat kiegészítő támogatás összege havi 15 000,- Ft.</w:t>
      </w:r>
    </w:p>
    <w:p w:rsidR="006013F5" w:rsidRDefault="006013F5" w:rsidP="006013F5">
      <w:pPr>
        <w:jc w:val="both"/>
      </w:pPr>
    </w:p>
    <w:p w:rsidR="006013F5" w:rsidRPr="0068176D" w:rsidRDefault="006013F5" w:rsidP="006013F5">
      <w:pPr>
        <w:jc w:val="both"/>
      </w:pPr>
      <w:r>
        <w:t>(</w:t>
      </w:r>
      <w:r w:rsidR="00785E7B">
        <w:t>6</w:t>
      </w:r>
      <w:r w:rsidRPr="0068176D">
        <w:t xml:space="preserve">) Az ápolási díjat kiegészítő támogatásra való jogosultságot – amennyiben arra okot adó körülmény felmerül – a támogatás folyósításának időtartama alatt bármikor felül lehet vizsgálni. </w:t>
      </w:r>
    </w:p>
    <w:p w:rsidR="006013F5" w:rsidRDefault="006013F5" w:rsidP="006013F5">
      <w:pPr>
        <w:jc w:val="both"/>
      </w:pPr>
    </w:p>
    <w:p w:rsidR="006013F5" w:rsidRPr="0068176D" w:rsidRDefault="006013F5" w:rsidP="006013F5">
      <w:pPr>
        <w:jc w:val="both"/>
      </w:pPr>
      <w:r>
        <w:t>(</w:t>
      </w:r>
      <w:r w:rsidR="00785E7B">
        <w:t>7</w:t>
      </w:r>
      <w:r w:rsidRPr="0068176D">
        <w:t xml:space="preserve">) Az ápolási díjat kiegészítő támogatást meg kell szüntetni, ha </w:t>
      </w:r>
    </w:p>
    <w:p w:rsidR="006013F5" w:rsidRPr="0068176D" w:rsidRDefault="006013F5" w:rsidP="00452527">
      <w:pPr>
        <w:ind w:left="284"/>
        <w:jc w:val="both"/>
      </w:pPr>
      <w:proofErr w:type="gramStart"/>
      <w:r w:rsidRPr="0068176D">
        <w:t>a</w:t>
      </w:r>
      <w:proofErr w:type="gramEnd"/>
      <w:r w:rsidRPr="0068176D">
        <w:t xml:space="preserve">) az ápolási díjra való jogosultságot a kormányhivatal megszüntette vagy </w:t>
      </w:r>
    </w:p>
    <w:p w:rsidR="006013F5" w:rsidRPr="0068176D" w:rsidRDefault="006013F5" w:rsidP="00452527">
      <w:pPr>
        <w:ind w:left="284"/>
        <w:jc w:val="both"/>
      </w:pPr>
      <w:r w:rsidRPr="0068176D">
        <w:t>b) az ápolási díjat kiegészítő támogatásra jogosult személy vagy tartósan gondozásra szoruló hozzátartozójának lakcíme az Önkormányzat közigazgatási területén megszűnt, vagy</w:t>
      </w:r>
    </w:p>
    <w:p w:rsidR="006013F5" w:rsidRPr="0068176D" w:rsidRDefault="006013F5" w:rsidP="00452527">
      <w:pPr>
        <w:ind w:left="284"/>
        <w:jc w:val="both"/>
      </w:pPr>
      <w:r w:rsidRPr="0068176D">
        <w:t>c) az ápolt elhunyt.</w:t>
      </w:r>
    </w:p>
    <w:p w:rsidR="006013F5" w:rsidRDefault="006013F5" w:rsidP="006013F5">
      <w:pPr>
        <w:jc w:val="both"/>
      </w:pPr>
    </w:p>
    <w:p w:rsidR="006013F5" w:rsidRPr="0068176D" w:rsidRDefault="006013F5" w:rsidP="006013F5">
      <w:pPr>
        <w:jc w:val="both"/>
      </w:pPr>
      <w:r>
        <w:t>(</w:t>
      </w:r>
      <w:r w:rsidR="00785E7B">
        <w:t>8</w:t>
      </w:r>
      <w:r w:rsidRPr="0068176D">
        <w:t xml:space="preserve">) Az ápolási </w:t>
      </w:r>
      <w:r>
        <w:t>díjat kiegészítő támogatást a (</w:t>
      </w:r>
      <w:r w:rsidR="00785E7B">
        <w:t>7</w:t>
      </w:r>
      <w:r w:rsidRPr="0068176D">
        <w:t xml:space="preserve">) bekezdés a-b) pontjai esetében a megszüntetésre okot adó körülmény </w:t>
      </w:r>
      <w:proofErr w:type="gramStart"/>
      <w:r w:rsidRPr="0068176D">
        <w:t>bekövetkeztének</w:t>
      </w:r>
      <w:proofErr w:type="gramEnd"/>
      <w:r w:rsidRPr="0068176D">
        <w:t xml:space="preserve"> hónapjának utolsó napjával kell megszüntetni.</w:t>
      </w:r>
    </w:p>
    <w:p w:rsidR="006013F5" w:rsidRDefault="006013F5" w:rsidP="006013F5">
      <w:pPr>
        <w:jc w:val="both"/>
      </w:pPr>
    </w:p>
    <w:p w:rsidR="006013F5" w:rsidRPr="0068176D" w:rsidRDefault="006013F5" w:rsidP="006013F5">
      <w:pPr>
        <w:jc w:val="both"/>
      </w:pPr>
      <w:r>
        <w:t>(</w:t>
      </w:r>
      <w:r w:rsidR="00785E7B">
        <w:t>9</w:t>
      </w:r>
      <w:r w:rsidRPr="0068176D">
        <w:t>) Az ápolási díjat kiegészítő támogatást a (7) bekezdés c) pontja esetében az elhalálozás hónapját követő hónap utolsó napjával kell megszüntetni.</w:t>
      </w:r>
      <w:r>
        <w:t>”</w:t>
      </w:r>
    </w:p>
    <w:p w:rsidR="0086015C" w:rsidRDefault="0086015C" w:rsidP="0086015C">
      <w:pPr>
        <w:jc w:val="both"/>
        <w:rPr>
          <w:color w:val="000000"/>
        </w:rPr>
      </w:pPr>
    </w:p>
    <w:p w:rsidR="00C94015" w:rsidRDefault="00C94015" w:rsidP="0086015C">
      <w:pPr>
        <w:jc w:val="both"/>
        <w:rPr>
          <w:color w:val="000000"/>
        </w:rPr>
      </w:pPr>
    </w:p>
    <w:p w:rsidR="0086015C" w:rsidRDefault="0086015C" w:rsidP="0086015C">
      <w:pPr>
        <w:jc w:val="both"/>
        <w:rPr>
          <w:color w:val="000000"/>
        </w:rPr>
      </w:pPr>
    </w:p>
    <w:p w:rsidR="0086015C" w:rsidRDefault="00F94F2A" w:rsidP="0086015C">
      <w:pPr>
        <w:jc w:val="center"/>
        <w:rPr>
          <w:b/>
          <w:color w:val="000000"/>
        </w:rPr>
      </w:pPr>
      <w:r>
        <w:rPr>
          <w:b/>
          <w:color w:val="000000"/>
        </w:rPr>
        <w:t>3</w:t>
      </w:r>
      <w:r w:rsidR="0086015C">
        <w:rPr>
          <w:b/>
          <w:color w:val="000000"/>
        </w:rPr>
        <w:t>. §</w:t>
      </w:r>
    </w:p>
    <w:p w:rsidR="0086015C" w:rsidRDefault="0086015C" w:rsidP="0086015C">
      <w:pPr>
        <w:jc w:val="both"/>
        <w:rPr>
          <w:color w:val="000000"/>
        </w:rPr>
      </w:pPr>
    </w:p>
    <w:p w:rsidR="0086015C" w:rsidRDefault="0086015C" w:rsidP="0086015C">
      <w:pPr>
        <w:jc w:val="both"/>
        <w:rPr>
          <w:color w:val="000000"/>
        </w:rPr>
      </w:pPr>
      <w:r>
        <w:rPr>
          <w:color w:val="000000"/>
        </w:rPr>
        <w:t xml:space="preserve">A Rendelet </w:t>
      </w:r>
      <w:r w:rsidR="006013F5">
        <w:rPr>
          <w:color w:val="000000"/>
        </w:rPr>
        <w:t>11</w:t>
      </w:r>
      <w:r>
        <w:rPr>
          <w:color w:val="000000"/>
        </w:rPr>
        <w:t xml:space="preserve">. §-a </w:t>
      </w:r>
      <w:r>
        <w:t xml:space="preserve">helyébe a következő </w:t>
      </w:r>
      <w:r>
        <w:rPr>
          <w:color w:val="000000"/>
        </w:rPr>
        <w:t>rendelkezés lép:</w:t>
      </w:r>
    </w:p>
    <w:p w:rsidR="0086015C" w:rsidRDefault="0086015C" w:rsidP="0086015C">
      <w:pPr>
        <w:jc w:val="both"/>
        <w:rPr>
          <w:color w:val="000000"/>
        </w:rPr>
      </w:pPr>
    </w:p>
    <w:p w:rsidR="006013F5" w:rsidRPr="00FA0E91" w:rsidRDefault="006013F5" w:rsidP="006013F5">
      <w:pPr>
        <w:jc w:val="center"/>
        <w:rPr>
          <w:b/>
          <w:bCs/>
        </w:rPr>
      </w:pPr>
      <w:r>
        <w:rPr>
          <w:bCs/>
        </w:rPr>
        <w:t>„</w:t>
      </w:r>
      <w:r w:rsidRPr="00FA0E91">
        <w:rPr>
          <w:b/>
          <w:bCs/>
        </w:rPr>
        <w:t>11.</w:t>
      </w:r>
      <w:r>
        <w:rPr>
          <w:b/>
          <w:bCs/>
        </w:rPr>
        <w:t xml:space="preserve"> </w:t>
      </w:r>
      <w:r w:rsidRPr="00FA0E91">
        <w:rPr>
          <w:b/>
          <w:bCs/>
        </w:rPr>
        <w:t>§</w:t>
      </w:r>
    </w:p>
    <w:p w:rsidR="006013F5" w:rsidRPr="00FA0E91" w:rsidRDefault="006013F5" w:rsidP="006013F5">
      <w:pPr>
        <w:jc w:val="center"/>
        <w:rPr>
          <w:sz w:val="20"/>
          <w:szCs w:val="20"/>
        </w:rPr>
      </w:pPr>
      <w:r w:rsidRPr="00FA0E91">
        <w:rPr>
          <w:bCs/>
          <w:sz w:val="20"/>
          <w:szCs w:val="20"/>
        </w:rPr>
        <w:t xml:space="preserve"> </w:t>
      </w:r>
    </w:p>
    <w:p w:rsidR="006013F5" w:rsidRDefault="006013F5" w:rsidP="006013F5">
      <w:pPr>
        <w:widowControl w:val="0"/>
        <w:overflowPunct w:val="0"/>
        <w:autoSpaceDE w:val="0"/>
        <w:autoSpaceDN w:val="0"/>
        <w:adjustRightInd w:val="0"/>
        <w:jc w:val="both"/>
      </w:pPr>
      <w:r w:rsidRPr="00AC74D6">
        <w:t xml:space="preserve">(1) </w:t>
      </w:r>
      <w:r>
        <w:t xml:space="preserve">A gyermek törvényes képviselője által benyújtott kérelemre gyermekvédelmi települési támogatás állapítható meg a gyermek részére, ha a </w:t>
      </w:r>
      <w:r w:rsidRPr="00AC74D6">
        <w:t>gyermeket gondozó család időszakosan létfenntartási gond</w:t>
      </w:r>
      <w:r>
        <w:t>d</w:t>
      </w:r>
      <w:r w:rsidRPr="00AC74D6">
        <w:t>al küzd, vagy létfenntartást veszélyeztető rendkívüli</w:t>
      </w:r>
      <w:r>
        <w:t xml:space="preserve"> – különös méltánylást érdemlő -</w:t>
      </w:r>
      <w:r w:rsidRPr="00AC74D6">
        <w:t xml:space="preserve"> élethelyzetbe kerül</w:t>
      </w:r>
      <w:r>
        <w:t>t.</w:t>
      </w:r>
    </w:p>
    <w:p w:rsidR="006013F5" w:rsidRDefault="006013F5" w:rsidP="006013F5">
      <w:pPr>
        <w:widowControl w:val="0"/>
        <w:overflowPunct w:val="0"/>
        <w:autoSpaceDE w:val="0"/>
        <w:autoSpaceDN w:val="0"/>
        <w:adjustRightInd w:val="0"/>
        <w:jc w:val="both"/>
      </w:pPr>
    </w:p>
    <w:p w:rsidR="006013F5" w:rsidRPr="00AC74D6" w:rsidRDefault="006013F5" w:rsidP="006013F5">
      <w:pPr>
        <w:widowControl w:val="0"/>
        <w:overflowPunct w:val="0"/>
        <w:autoSpaceDE w:val="0"/>
        <w:autoSpaceDN w:val="0"/>
        <w:adjustRightInd w:val="0"/>
        <w:jc w:val="both"/>
      </w:pPr>
      <w:r>
        <w:t xml:space="preserve">(2) </w:t>
      </w:r>
      <w:r w:rsidRPr="00AC74D6">
        <w:t>Támogatásra jogosult a gyermekkorú, valamint a 23 évesnél fiatalabb, önálló keresettel nem rendelkező, nappali tagozaton tanulói jogviszonnyal, és a 25 évesnél fiatalabb, önálló keresettel nem rendelkező, hallgatói jogviszonnyal rendelkező gyermek</w:t>
      </w:r>
      <w:r w:rsidRPr="00AC74D6">
        <w:rPr>
          <w:bCs/>
        </w:rPr>
        <w:t>.</w:t>
      </w:r>
    </w:p>
    <w:p w:rsidR="006013F5" w:rsidRDefault="006013F5" w:rsidP="006013F5">
      <w:pPr>
        <w:widowControl w:val="0"/>
        <w:overflowPunct w:val="0"/>
        <w:autoSpaceDE w:val="0"/>
        <w:autoSpaceDN w:val="0"/>
        <w:adjustRightInd w:val="0"/>
        <w:jc w:val="both"/>
      </w:pPr>
    </w:p>
    <w:p w:rsidR="006013F5" w:rsidRDefault="006013F5" w:rsidP="006013F5">
      <w:pPr>
        <w:widowControl w:val="0"/>
        <w:overflowPunct w:val="0"/>
        <w:autoSpaceDE w:val="0"/>
        <w:autoSpaceDN w:val="0"/>
        <w:adjustRightInd w:val="0"/>
        <w:jc w:val="both"/>
      </w:pPr>
      <w:r>
        <w:t>(3) A gyermekvédelmi települési támogatás mértéke adott naptári évben, gyermekenként legfeljebb az érvényes szociális vetítési alap 300 %-</w:t>
      </w:r>
      <w:proofErr w:type="spellStart"/>
      <w:r>
        <w:t>os</w:t>
      </w:r>
      <w:proofErr w:type="spellEnd"/>
      <w:r>
        <w:t xml:space="preserve"> mértékéig nyújtható, azzal, hogy az (5)-(6) bekezdés alapján, adott naptári évben megállapításra került támogatási összegek összeszámítandók.</w:t>
      </w:r>
    </w:p>
    <w:p w:rsidR="006013F5" w:rsidRDefault="006013F5" w:rsidP="006013F5">
      <w:pPr>
        <w:widowControl w:val="0"/>
        <w:overflowPunct w:val="0"/>
        <w:autoSpaceDE w:val="0"/>
        <w:autoSpaceDN w:val="0"/>
        <w:adjustRightInd w:val="0"/>
        <w:jc w:val="both"/>
      </w:pPr>
    </w:p>
    <w:p w:rsidR="006013F5" w:rsidRDefault="006013F5" w:rsidP="006013F5">
      <w:pPr>
        <w:widowControl w:val="0"/>
        <w:overflowPunct w:val="0"/>
        <w:autoSpaceDE w:val="0"/>
        <w:autoSpaceDN w:val="0"/>
        <w:adjustRightInd w:val="0"/>
        <w:jc w:val="both"/>
      </w:pPr>
      <w:r>
        <w:t xml:space="preserve">(4) A </w:t>
      </w:r>
      <w:r w:rsidRPr="00AC74D6">
        <w:t>gyermeket gondozó családban az egy főr</w:t>
      </w:r>
      <w:r>
        <w:t>e jutó havi jövedelem nem haladhatj</w:t>
      </w:r>
      <w:r w:rsidRPr="00AC74D6">
        <w:t>a meg az érvényes szociális vetítési alap 460%-át.</w:t>
      </w:r>
    </w:p>
    <w:p w:rsidR="006013F5" w:rsidRDefault="006013F5" w:rsidP="006013F5">
      <w:pPr>
        <w:widowControl w:val="0"/>
        <w:overflowPunct w:val="0"/>
        <w:autoSpaceDE w:val="0"/>
        <w:autoSpaceDN w:val="0"/>
        <w:adjustRightInd w:val="0"/>
        <w:jc w:val="both"/>
      </w:pPr>
    </w:p>
    <w:p w:rsidR="006013F5" w:rsidRDefault="006013F5" w:rsidP="006013F5">
      <w:pPr>
        <w:widowControl w:val="0"/>
        <w:overflowPunct w:val="0"/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>(5</w:t>
      </w:r>
      <w:r w:rsidRPr="00FA0E91">
        <w:rPr>
          <w:szCs w:val="20"/>
        </w:rPr>
        <w:t>)</w:t>
      </w:r>
      <w:r w:rsidRPr="00FA0E91">
        <w:rPr>
          <w:szCs w:val="20"/>
        </w:rPr>
        <w:tab/>
        <w:t>Létfenntartási gondnak</w:t>
      </w:r>
      <w:r>
        <w:rPr>
          <w:szCs w:val="20"/>
        </w:rPr>
        <w:t xml:space="preserve"> </w:t>
      </w:r>
      <w:r w:rsidRPr="00FA0E91">
        <w:rPr>
          <w:szCs w:val="20"/>
        </w:rPr>
        <w:t>minősül</w:t>
      </w:r>
      <w:r>
        <w:rPr>
          <w:szCs w:val="20"/>
        </w:rPr>
        <w:t>nek</w:t>
      </w:r>
      <w:r w:rsidRPr="00FA0E91">
        <w:rPr>
          <w:szCs w:val="20"/>
        </w:rPr>
        <w:t xml:space="preserve"> különösen az Szt. 45.</w:t>
      </w:r>
      <w:r>
        <w:rPr>
          <w:szCs w:val="20"/>
        </w:rPr>
        <w:t xml:space="preserve"> </w:t>
      </w:r>
      <w:r w:rsidRPr="00FA0E91">
        <w:rPr>
          <w:szCs w:val="20"/>
        </w:rPr>
        <w:t xml:space="preserve">§ (4) bekezdése szerinti élethelyzetek, valamint a kérelem vizsgálatakor felmerülő egyéb ok, melynek ellátásáról más módon nem lehet gondoskodni. </w:t>
      </w:r>
    </w:p>
    <w:p w:rsidR="006013F5" w:rsidRDefault="006013F5" w:rsidP="006013F5">
      <w:pPr>
        <w:widowControl w:val="0"/>
        <w:overflowPunct w:val="0"/>
        <w:autoSpaceDE w:val="0"/>
        <w:autoSpaceDN w:val="0"/>
        <w:adjustRightInd w:val="0"/>
        <w:jc w:val="both"/>
        <w:rPr>
          <w:szCs w:val="20"/>
        </w:rPr>
      </w:pPr>
    </w:p>
    <w:p w:rsidR="006013F5" w:rsidRDefault="006013F5" w:rsidP="006013F5">
      <w:pPr>
        <w:widowControl w:val="0"/>
        <w:overflowPunct w:val="0"/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>(6) L</w:t>
      </w:r>
      <w:r w:rsidRPr="00AC74D6">
        <w:t>étfenntartást veszélyeztető rendkívüli</w:t>
      </w:r>
      <w:r>
        <w:t xml:space="preserve"> - különös méltánylást érdemlő -</w:t>
      </w:r>
      <w:r w:rsidRPr="00AC74D6">
        <w:t xml:space="preserve"> élethelyzet</w:t>
      </w:r>
      <w:r w:rsidRPr="00FA0E91">
        <w:rPr>
          <w:szCs w:val="20"/>
        </w:rPr>
        <w:t xml:space="preserve">nek </w:t>
      </w:r>
      <w:r>
        <w:rPr>
          <w:szCs w:val="20"/>
        </w:rPr>
        <w:t>minősül:</w:t>
      </w:r>
    </w:p>
    <w:p w:rsidR="006013F5" w:rsidRPr="00452527" w:rsidRDefault="006013F5" w:rsidP="006013F5">
      <w:pPr>
        <w:widowControl w:val="0"/>
        <w:overflowPunct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6013F5" w:rsidRPr="00FA0E91" w:rsidRDefault="006013F5" w:rsidP="006013F5">
      <w:pPr>
        <w:widowControl w:val="0"/>
        <w:overflowPunct w:val="0"/>
        <w:autoSpaceDE w:val="0"/>
        <w:autoSpaceDN w:val="0"/>
        <w:adjustRightInd w:val="0"/>
        <w:ind w:left="426"/>
        <w:jc w:val="both"/>
        <w:rPr>
          <w:szCs w:val="20"/>
        </w:rPr>
      </w:pPr>
      <w:proofErr w:type="gramStart"/>
      <w:r w:rsidRPr="00FA0E91">
        <w:rPr>
          <w:szCs w:val="20"/>
        </w:rPr>
        <w:t>a</w:t>
      </w:r>
      <w:proofErr w:type="gramEnd"/>
      <w:r w:rsidRPr="00FA0E91">
        <w:rPr>
          <w:szCs w:val="20"/>
        </w:rPr>
        <w:t xml:space="preserve">) a gyermek részére gyógyászati segédeszköz beszerzése, javíttatása,   működéséhez szükséges tartozék pótlása, </w:t>
      </w:r>
    </w:p>
    <w:p w:rsidR="006013F5" w:rsidRPr="00FA0E91" w:rsidRDefault="006013F5" w:rsidP="006013F5">
      <w:pPr>
        <w:widowControl w:val="0"/>
        <w:overflowPunct w:val="0"/>
        <w:autoSpaceDE w:val="0"/>
        <w:autoSpaceDN w:val="0"/>
        <w:adjustRightInd w:val="0"/>
        <w:ind w:left="426"/>
        <w:jc w:val="both"/>
        <w:rPr>
          <w:szCs w:val="20"/>
        </w:rPr>
      </w:pPr>
      <w:r w:rsidRPr="00FA0E91">
        <w:rPr>
          <w:szCs w:val="20"/>
        </w:rPr>
        <w:t>b) a gyermek időszakos gyógyszerköltségeihez, gyógykezeléseihez való hozzájárulás;</w:t>
      </w:r>
    </w:p>
    <w:p w:rsidR="006013F5" w:rsidRPr="00FA0E91" w:rsidRDefault="006013F5" w:rsidP="006013F5">
      <w:pPr>
        <w:widowControl w:val="0"/>
        <w:overflowPunct w:val="0"/>
        <w:autoSpaceDE w:val="0"/>
        <w:autoSpaceDN w:val="0"/>
        <w:adjustRightInd w:val="0"/>
        <w:ind w:left="426"/>
        <w:jc w:val="both"/>
        <w:rPr>
          <w:szCs w:val="20"/>
        </w:rPr>
      </w:pPr>
      <w:r w:rsidRPr="00FA0E91">
        <w:rPr>
          <w:szCs w:val="20"/>
        </w:rPr>
        <w:t xml:space="preserve">c) a gyermek </w:t>
      </w:r>
      <w:proofErr w:type="gramStart"/>
      <w:r w:rsidRPr="00FA0E91">
        <w:rPr>
          <w:szCs w:val="20"/>
        </w:rPr>
        <w:t>speciális</w:t>
      </w:r>
      <w:proofErr w:type="gramEnd"/>
      <w:r w:rsidRPr="00FA0E91">
        <w:rPr>
          <w:szCs w:val="20"/>
        </w:rPr>
        <w:t xml:space="preserve"> diétájához nyújtott támogatás (tejfehérje allergia és tejcukor érzékenység, lisztérzékenység, cukorbetegség és egyéb súlyos anyagcsere betegségek esetén, továbbá ha a gyermek étkeztetése csak tápszerrel oldható meg);</w:t>
      </w:r>
    </w:p>
    <w:p w:rsidR="006013F5" w:rsidRDefault="006013F5" w:rsidP="006013F5">
      <w:pPr>
        <w:widowControl w:val="0"/>
        <w:overflowPunct w:val="0"/>
        <w:autoSpaceDE w:val="0"/>
        <w:autoSpaceDN w:val="0"/>
        <w:adjustRightInd w:val="0"/>
        <w:ind w:left="426"/>
        <w:jc w:val="both"/>
      </w:pPr>
      <w:r w:rsidRPr="00024474">
        <w:t>d) a gyermek bölcsődei elhelyezésével, óvodai nevelésével kapcsolatos költségekhez való hozzájárulás</w:t>
      </w:r>
    </w:p>
    <w:p w:rsidR="006013F5" w:rsidRPr="0081351D" w:rsidRDefault="006013F5" w:rsidP="006013F5">
      <w:pPr>
        <w:widowControl w:val="0"/>
        <w:overflowPunct w:val="0"/>
        <w:autoSpaceDE w:val="0"/>
        <w:autoSpaceDN w:val="0"/>
        <w:adjustRightInd w:val="0"/>
        <w:ind w:left="426"/>
        <w:jc w:val="both"/>
      </w:pPr>
      <w:proofErr w:type="gramStart"/>
      <w:r w:rsidRPr="0081351D">
        <w:t>e</w:t>
      </w:r>
      <w:proofErr w:type="gramEnd"/>
      <w:r w:rsidRPr="0081351D">
        <w:t>) kiskorú részére évszaknak megfelelő ruházat beszerzéséhez való hozzájárulás.</w:t>
      </w:r>
    </w:p>
    <w:p w:rsidR="006013F5" w:rsidRDefault="006013F5" w:rsidP="006013F5">
      <w:pPr>
        <w:widowControl w:val="0"/>
        <w:overflowPunct w:val="0"/>
        <w:autoSpaceDE w:val="0"/>
        <w:autoSpaceDN w:val="0"/>
        <w:adjustRightInd w:val="0"/>
        <w:jc w:val="both"/>
      </w:pPr>
    </w:p>
    <w:p w:rsidR="006013F5" w:rsidRDefault="006013F5" w:rsidP="006013F5">
      <w:pPr>
        <w:widowControl w:val="0"/>
        <w:overflowPunct w:val="0"/>
        <w:autoSpaceDE w:val="0"/>
        <w:autoSpaceDN w:val="0"/>
        <w:adjustRightInd w:val="0"/>
        <w:jc w:val="both"/>
      </w:pPr>
      <w:r>
        <w:t>(7) A támogatás ir</w:t>
      </w:r>
      <w:r w:rsidR="00C4307B">
        <w:t>ánti kérelmeket a (6) bekezdés c)</w:t>
      </w:r>
      <w:r>
        <w:t>-d) pontjai esetében évente egy alkalommal, a (6) bekezdés e) pontja esetében évi három alkalommal lehet benyújtani.</w:t>
      </w:r>
    </w:p>
    <w:p w:rsidR="006013F5" w:rsidRDefault="006013F5" w:rsidP="006013F5">
      <w:pPr>
        <w:widowControl w:val="0"/>
        <w:overflowPunct w:val="0"/>
        <w:autoSpaceDE w:val="0"/>
        <w:autoSpaceDN w:val="0"/>
        <w:adjustRightInd w:val="0"/>
        <w:jc w:val="both"/>
      </w:pPr>
    </w:p>
    <w:p w:rsidR="006013F5" w:rsidRDefault="006013F5" w:rsidP="006013F5">
      <w:pPr>
        <w:widowControl w:val="0"/>
        <w:overflowPunct w:val="0"/>
        <w:autoSpaceDE w:val="0"/>
        <w:autoSpaceDN w:val="0"/>
        <w:adjustRightInd w:val="0"/>
        <w:jc w:val="both"/>
      </w:pPr>
      <w:r>
        <w:t>(8)</w:t>
      </w:r>
      <w:r w:rsidRPr="005602DC">
        <w:t xml:space="preserve"> A támogatás a</w:t>
      </w:r>
      <w:r>
        <w:t xml:space="preserve"> (6) bekezdés</w:t>
      </w:r>
      <w:r w:rsidRPr="005602DC">
        <w:t xml:space="preserve"> a)-b) pont</w:t>
      </w:r>
      <w:r>
        <w:t>ja</w:t>
      </w:r>
      <w:r w:rsidRPr="005602DC">
        <w:t xml:space="preserve"> esetében szakorvosi vélemény és árajánlat, a c) pont </w:t>
      </w:r>
      <w:r w:rsidR="00CC64E9">
        <w:t xml:space="preserve">esetében szakorvosi vélemény </w:t>
      </w:r>
      <w:r w:rsidRPr="005602DC">
        <w:t>benyújtásával állapítható meg</w:t>
      </w:r>
      <w:r>
        <w:t xml:space="preserve"> és a támogatás összege az igazolt költségének mértékéig terjedhet, de gyermekenként nem haladhatja meg a (3) bekezdésben foglalt mértéket.</w:t>
      </w:r>
    </w:p>
    <w:p w:rsidR="006013F5" w:rsidRDefault="006013F5" w:rsidP="006013F5">
      <w:pPr>
        <w:widowControl w:val="0"/>
        <w:overflowPunct w:val="0"/>
        <w:autoSpaceDE w:val="0"/>
        <w:autoSpaceDN w:val="0"/>
        <w:adjustRightInd w:val="0"/>
        <w:jc w:val="both"/>
      </w:pPr>
    </w:p>
    <w:p w:rsidR="006013F5" w:rsidRDefault="006013F5" w:rsidP="006013F5">
      <w:pPr>
        <w:widowControl w:val="0"/>
        <w:overflowPunct w:val="0"/>
        <w:autoSpaceDE w:val="0"/>
        <w:autoSpaceDN w:val="0"/>
        <w:adjustRightInd w:val="0"/>
        <w:jc w:val="both"/>
      </w:pPr>
      <w:r>
        <w:t>(9) A (6) bekezdés e) pontjára történő hivatkozással adott naptári évben legfeljebb három alkalommal nyújtható be támogatás iránti kérelem, azzal, hogy a kérelmek benyújtása között legalább három hónapnak el kell telnie.</w:t>
      </w:r>
    </w:p>
    <w:p w:rsidR="006013F5" w:rsidRDefault="006013F5" w:rsidP="006013F5">
      <w:pPr>
        <w:widowControl w:val="0"/>
        <w:overflowPunct w:val="0"/>
        <w:autoSpaceDE w:val="0"/>
        <w:autoSpaceDN w:val="0"/>
        <w:adjustRightInd w:val="0"/>
        <w:jc w:val="both"/>
      </w:pPr>
    </w:p>
    <w:p w:rsidR="00CC64E9" w:rsidRPr="005602DC" w:rsidRDefault="00CC64E9" w:rsidP="00CC64E9">
      <w:pPr>
        <w:widowControl w:val="0"/>
        <w:overflowPunct w:val="0"/>
        <w:autoSpaceDE w:val="0"/>
        <w:autoSpaceDN w:val="0"/>
        <w:adjustRightInd w:val="0"/>
        <w:jc w:val="both"/>
      </w:pPr>
      <w:r>
        <w:t>(10) A (6) bekezdés d) pontjára történő hivatkozással benyújtott kérelmek esetén a támogatás mértéke legfeljebb 25 000,- Ft gyermekenként.</w:t>
      </w:r>
    </w:p>
    <w:p w:rsidR="00CC64E9" w:rsidRDefault="00CC64E9" w:rsidP="006013F5">
      <w:pPr>
        <w:widowControl w:val="0"/>
        <w:overflowPunct w:val="0"/>
        <w:autoSpaceDE w:val="0"/>
        <w:autoSpaceDN w:val="0"/>
        <w:adjustRightInd w:val="0"/>
        <w:jc w:val="both"/>
      </w:pPr>
    </w:p>
    <w:p w:rsidR="006013F5" w:rsidRPr="005602DC" w:rsidRDefault="00CC64E9" w:rsidP="006013F5">
      <w:pPr>
        <w:widowControl w:val="0"/>
        <w:overflowPunct w:val="0"/>
        <w:autoSpaceDE w:val="0"/>
        <w:autoSpaceDN w:val="0"/>
        <w:adjustRightInd w:val="0"/>
        <w:jc w:val="both"/>
      </w:pPr>
      <w:r>
        <w:t>(11</w:t>
      </w:r>
      <w:r w:rsidR="006013F5">
        <w:t xml:space="preserve">) A (6) bekezdés e) pontjára történő hivatkozással benyújtott kérelmek esetén alkalmanként és gyermekenként a (3) bekezdésben meghatározott támogatási összeg legfeljebb 1/3 része nyújtható, legfeljebb a támogatás éves keretösszegének mértékéig. </w:t>
      </w:r>
    </w:p>
    <w:p w:rsidR="006013F5" w:rsidRPr="00FA0E91" w:rsidRDefault="006013F5" w:rsidP="006013F5">
      <w:pPr>
        <w:jc w:val="both"/>
      </w:pPr>
    </w:p>
    <w:p w:rsidR="006013F5" w:rsidRPr="004F7E1A" w:rsidRDefault="00CC64E9" w:rsidP="006013F5">
      <w:pPr>
        <w:jc w:val="both"/>
        <w:rPr>
          <w:bCs/>
        </w:rPr>
      </w:pPr>
      <w:r>
        <w:t>(12</w:t>
      </w:r>
      <w:r w:rsidR="006013F5" w:rsidRPr="004F7E1A">
        <w:t xml:space="preserve">) </w:t>
      </w:r>
      <w:r w:rsidR="006013F5" w:rsidRPr="004F7E1A">
        <w:rPr>
          <w:bCs/>
        </w:rPr>
        <w:t xml:space="preserve">Amennyiben a </w:t>
      </w:r>
      <w:r w:rsidR="006013F5" w:rsidRPr="004F7E1A">
        <w:t>gyermekvédelmi települési támogatás</w:t>
      </w:r>
      <w:r w:rsidR="006013F5" w:rsidRPr="004F7E1A">
        <w:rPr>
          <w:bCs/>
        </w:rPr>
        <w:t xml:space="preserve"> az Szt. 45. § (5) bekezdése szerint hivatalból kerül megállapításra, a </w:t>
      </w:r>
      <w:r>
        <w:rPr>
          <w:bCs/>
        </w:rPr>
        <w:t>támogatás</w:t>
      </w:r>
      <w:r w:rsidR="006013F5" w:rsidRPr="004F7E1A">
        <w:rPr>
          <w:bCs/>
        </w:rPr>
        <w:t xml:space="preserve"> az érintett szervezet részére is utalható.</w:t>
      </w:r>
    </w:p>
    <w:p w:rsidR="006013F5" w:rsidRPr="004F7E1A" w:rsidRDefault="006013F5" w:rsidP="006013F5">
      <w:pPr>
        <w:widowControl w:val="0"/>
        <w:overflowPunct w:val="0"/>
        <w:autoSpaceDE w:val="0"/>
        <w:autoSpaceDN w:val="0"/>
        <w:adjustRightInd w:val="0"/>
        <w:jc w:val="both"/>
        <w:rPr>
          <w:bCs/>
        </w:rPr>
      </w:pPr>
    </w:p>
    <w:p w:rsidR="006013F5" w:rsidRPr="004F7E1A" w:rsidRDefault="00CC64E9" w:rsidP="006013F5">
      <w:pPr>
        <w:widowControl w:val="0"/>
        <w:overflowPunct w:val="0"/>
        <w:autoSpaceDE w:val="0"/>
        <w:autoSpaceDN w:val="0"/>
        <w:adjustRightInd w:val="0"/>
        <w:jc w:val="both"/>
      </w:pPr>
      <w:r>
        <w:rPr>
          <w:bCs/>
        </w:rPr>
        <w:t>(13</w:t>
      </w:r>
      <w:r w:rsidR="006013F5" w:rsidRPr="004F7E1A">
        <w:rPr>
          <w:bCs/>
        </w:rPr>
        <w:t xml:space="preserve">) A gyermekvédelmi települési támogatás iránti kérelem mellékleteként a jelen rendelet 6. § (1)-(4) bekezdése szerinti </w:t>
      </w:r>
      <w:r w:rsidR="006013F5" w:rsidRPr="004F7E1A">
        <w:t>nyilatkozatokat és igazolásokat kell csatolni.</w:t>
      </w:r>
    </w:p>
    <w:p w:rsidR="006013F5" w:rsidRPr="004F7E1A" w:rsidRDefault="006013F5" w:rsidP="006013F5">
      <w:pPr>
        <w:widowControl w:val="0"/>
        <w:overflowPunct w:val="0"/>
        <w:autoSpaceDE w:val="0"/>
        <w:autoSpaceDN w:val="0"/>
        <w:adjustRightInd w:val="0"/>
        <w:jc w:val="both"/>
      </w:pPr>
    </w:p>
    <w:p w:rsidR="006013F5" w:rsidRPr="004F7E1A" w:rsidRDefault="00CC64E9" w:rsidP="006013F5">
      <w:pPr>
        <w:widowControl w:val="0"/>
        <w:overflowPunct w:val="0"/>
        <w:autoSpaceDE w:val="0"/>
        <w:autoSpaceDN w:val="0"/>
        <w:adjustRightInd w:val="0"/>
        <w:jc w:val="both"/>
        <w:rPr>
          <w:bCs/>
        </w:rPr>
      </w:pPr>
      <w:r>
        <w:t>(14</w:t>
      </w:r>
      <w:r w:rsidR="006013F5" w:rsidRPr="004F7E1A">
        <w:t xml:space="preserve">) </w:t>
      </w:r>
      <w:r w:rsidR="006013F5" w:rsidRPr="004F7E1A">
        <w:rPr>
          <w:bCs/>
        </w:rPr>
        <w:t>A gyermekvédelmi települési támogatás iránti kérelem mellékleteként csatolni kell továbbá:</w:t>
      </w:r>
    </w:p>
    <w:p w:rsidR="006013F5" w:rsidRPr="00CA0E05" w:rsidRDefault="006013F5" w:rsidP="006013F5">
      <w:pPr>
        <w:widowControl w:val="0"/>
        <w:overflowPunct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</w:p>
    <w:p w:rsidR="006013F5" w:rsidRPr="004F7E1A" w:rsidRDefault="006013F5" w:rsidP="006013F5">
      <w:pPr>
        <w:pStyle w:val="Listaszerbekezds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rPr>
          <w:bCs/>
        </w:rPr>
      </w:pPr>
      <w:r w:rsidRPr="004F7E1A">
        <w:rPr>
          <w:bCs/>
        </w:rPr>
        <w:t xml:space="preserve">a (6) bekezdés a) pontjára történő hivatkozás esetén </w:t>
      </w:r>
      <w:r w:rsidRPr="004F7E1A">
        <w:t>szakorvosi vélemény</w:t>
      </w:r>
      <w:r w:rsidR="00EE2317">
        <w:t>t</w:t>
      </w:r>
      <w:r w:rsidRPr="004F7E1A">
        <w:t>, vagy árajánlat</w:t>
      </w:r>
      <w:r w:rsidR="00EE2317">
        <w:t>ot</w:t>
      </w:r>
      <w:r w:rsidRPr="004F7E1A">
        <w:t xml:space="preserve">; </w:t>
      </w:r>
    </w:p>
    <w:p w:rsidR="006013F5" w:rsidRPr="004F7E1A" w:rsidRDefault="006013F5" w:rsidP="006013F5">
      <w:pPr>
        <w:pStyle w:val="Listaszerbekezds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rPr>
          <w:bCs/>
        </w:rPr>
      </w:pPr>
      <w:r w:rsidRPr="004F7E1A">
        <w:t>a (6) bekezdés b) pontjára történő hivatkozás esetén</w:t>
      </w:r>
      <w:r>
        <w:t xml:space="preserve"> a gy</w:t>
      </w:r>
      <w:r w:rsidRPr="004F7E1A">
        <w:t>ógykezelés költségének, vagy a gyógyszerkiadások költségének igazolás</w:t>
      </w:r>
      <w:r w:rsidR="00EE2317">
        <w:t>át</w:t>
      </w:r>
      <w:r w:rsidRPr="004F7E1A">
        <w:t>;</w:t>
      </w:r>
    </w:p>
    <w:p w:rsidR="006013F5" w:rsidRPr="004F7E1A" w:rsidRDefault="006013F5" w:rsidP="006013F5">
      <w:pPr>
        <w:pStyle w:val="Listaszerbekezds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rPr>
          <w:bCs/>
        </w:rPr>
      </w:pPr>
      <w:r w:rsidRPr="004F7E1A">
        <w:t xml:space="preserve">a (6) bekezdés c) pontjára történő hivatkozás esetén </w:t>
      </w:r>
      <w:proofErr w:type="gramStart"/>
      <w:r w:rsidRPr="004F7E1A">
        <w:t>speciális</w:t>
      </w:r>
      <w:proofErr w:type="gramEnd"/>
      <w:r w:rsidRPr="004F7E1A">
        <w:t xml:space="preserve"> diéta szükségességét </w:t>
      </w:r>
      <w:r w:rsidRPr="004F7E1A">
        <w:lastRenderedPageBreak/>
        <w:t>igazoló orvosi szakvélemény</w:t>
      </w:r>
      <w:r w:rsidR="00EE2317">
        <w:t>t</w:t>
      </w:r>
      <w:r w:rsidRPr="004F7E1A">
        <w:t>;</w:t>
      </w:r>
    </w:p>
    <w:p w:rsidR="006013F5" w:rsidRPr="004F7E1A" w:rsidRDefault="006013F5" w:rsidP="006013F5">
      <w:pPr>
        <w:pStyle w:val="Listaszerbekezds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</w:pPr>
      <w:r w:rsidRPr="004F7E1A">
        <w:t xml:space="preserve">továbbá minden olyan </w:t>
      </w:r>
      <w:proofErr w:type="gramStart"/>
      <w:r w:rsidRPr="004F7E1A">
        <w:t>dokumentumot</w:t>
      </w:r>
      <w:proofErr w:type="gramEnd"/>
      <w:r w:rsidRPr="004F7E1A">
        <w:t>, mely a kérelem indokolásában foglaltakat igazolja.</w:t>
      </w:r>
    </w:p>
    <w:p w:rsidR="006013F5" w:rsidRPr="004F7E1A" w:rsidRDefault="006013F5" w:rsidP="006013F5">
      <w:pPr>
        <w:widowControl w:val="0"/>
        <w:overflowPunct w:val="0"/>
        <w:autoSpaceDE w:val="0"/>
        <w:autoSpaceDN w:val="0"/>
        <w:adjustRightInd w:val="0"/>
        <w:ind w:left="426"/>
        <w:jc w:val="both"/>
      </w:pPr>
    </w:p>
    <w:p w:rsidR="006013F5" w:rsidRPr="004F7E1A" w:rsidRDefault="00CC64E9" w:rsidP="006013F5">
      <w:pPr>
        <w:widowControl w:val="0"/>
        <w:overflowPunct w:val="0"/>
        <w:autoSpaceDE w:val="0"/>
        <w:autoSpaceDN w:val="0"/>
        <w:adjustRightInd w:val="0"/>
        <w:jc w:val="both"/>
      </w:pPr>
      <w:r>
        <w:t>(15</w:t>
      </w:r>
      <w:r w:rsidR="006013F5" w:rsidRPr="004F7E1A">
        <w:t>)</w:t>
      </w:r>
      <w:r w:rsidR="006013F5" w:rsidRPr="004F7E1A">
        <w:rPr>
          <w:bCs/>
        </w:rPr>
        <w:t xml:space="preserve"> </w:t>
      </w:r>
      <w:r>
        <w:t>Az (1)-(11</w:t>
      </w:r>
      <w:r w:rsidR="006013F5" w:rsidRPr="004F7E1A">
        <w:t>) bekezdésében foglalt szabályoktól függetlenül gyermekvédelmi települési támogatás állapítható meg:</w:t>
      </w:r>
    </w:p>
    <w:p w:rsidR="006013F5" w:rsidRPr="00CA0E05" w:rsidRDefault="006013F5" w:rsidP="006013F5">
      <w:pPr>
        <w:widowControl w:val="0"/>
        <w:overflowPunct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6013F5" w:rsidRPr="004F7E1A" w:rsidRDefault="006013F5" w:rsidP="006013F5">
      <w:pPr>
        <w:pStyle w:val="Listaszerbekezds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</w:pPr>
      <w:r w:rsidRPr="004F7E1A">
        <w:t>a gyermek részére, amennyiben az élethelyzet a gyermek életét, testi épségét veszélyeztetné</w:t>
      </w:r>
      <w:r w:rsidRPr="004F7E1A">
        <w:rPr>
          <w:bCs/>
        </w:rPr>
        <w:t xml:space="preserve">. </w:t>
      </w:r>
    </w:p>
    <w:p w:rsidR="00CC64E9" w:rsidRPr="00CC64E9" w:rsidRDefault="006013F5" w:rsidP="006013F5">
      <w:pPr>
        <w:pStyle w:val="Listaszerbekezds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</w:pPr>
      <w:r w:rsidRPr="004F7E1A">
        <w:rPr>
          <w:bCs/>
        </w:rPr>
        <w:t xml:space="preserve">a </w:t>
      </w:r>
      <w:r w:rsidRPr="004F7E1A">
        <w:t>válsághelyzetben lévő várandós anya részére a gyermekének megtartásához, gyermekfogadásának előkészítéséhez</w:t>
      </w:r>
      <w:r>
        <w:rPr>
          <w:bCs/>
        </w:rPr>
        <w:t xml:space="preserve">. </w:t>
      </w:r>
    </w:p>
    <w:p w:rsidR="00CC64E9" w:rsidRDefault="00CC64E9" w:rsidP="00CC64E9">
      <w:pPr>
        <w:widowControl w:val="0"/>
        <w:overflowPunct w:val="0"/>
        <w:autoSpaceDE w:val="0"/>
        <w:autoSpaceDN w:val="0"/>
        <w:adjustRightInd w:val="0"/>
        <w:jc w:val="both"/>
        <w:rPr>
          <w:bCs/>
        </w:rPr>
      </w:pPr>
    </w:p>
    <w:p w:rsidR="0086015C" w:rsidRDefault="00CC64E9" w:rsidP="00F760F3">
      <w:pPr>
        <w:widowControl w:val="0"/>
        <w:overflowPunct w:val="0"/>
        <w:autoSpaceDE w:val="0"/>
        <w:autoSpaceDN w:val="0"/>
        <w:adjustRightInd w:val="0"/>
        <w:jc w:val="both"/>
      </w:pPr>
      <w:r>
        <w:rPr>
          <w:bCs/>
        </w:rPr>
        <w:t>(16) A támogatás mértéke a 15. §</w:t>
      </w:r>
      <w:r w:rsidR="006013F5" w:rsidRPr="00CC64E9">
        <w:rPr>
          <w:bCs/>
        </w:rPr>
        <w:t xml:space="preserve"> a)-b) pont</w:t>
      </w:r>
      <w:r>
        <w:rPr>
          <w:bCs/>
        </w:rPr>
        <w:t>jai</w:t>
      </w:r>
      <w:r w:rsidR="006013F5" w:rsidRPr="00CC64E9">
        <w:rPr>
          <w:bCs/>
        </w:rPr>
        <w:t xml:space="preserve"> szerinti megállapítás esetén sem haladhatja meg az érvényes szociális vetítési alap 300 %-át.”</w:t>
      </w:r>
    </w:p>
    <w:p w:rsidR="00EE2317" w:rsidRDefault="00EE2317" w:rsidP="0086015C">
      <w:pPr>
        <w:jc w:val="center"/>
        <w:rPr>
          <w:b/>
        </w:rPr>
      </w:pPr>
    </w:p>
    <w:p w:rsidR="00EE2317" w:rsidRDefault="00EE2317" w:rsidP="0086015C">
      <w:pPr>
        <w:jc w:val="center"/>
        <w:rPr>
          <w:b/>
        </w:rPr>
      </w:pPr>
    </w:p>
    <w:p w:rsidR="0086015C" w:rsidRDefault="00F94F2A" w:rsidP="0086015C">
      <w:pPr>
        <w:jc w:val="center"/>
        <w:rPr>
          <w:b/>
        </w:rPr>
      </w:pPr>
      <w:r>
        <w:rPr>
          <w:b/>
        </w:rPr>
        <w:t>4</w:t>
      </w:r>
      <w:r w:rsidR="0086015C">
        <w:rPr>
          <w:b/>
        </w:rPr>
        <w:t>.</w:t>
      </w:r>
      <w:r w:rsidR="009D5E52">
        <w:rPr>
          <w:b/>
        </w:rPr>
        <w:t xml:space="preserve"> </w:t>
      </w:r>
      <w:r w:rsidR="0086015C">
        <w:rPr>
          <w:b/>
        </w:rPr>
        <w:t>§</w:t>
      </w:r>
    </w:p>
    <w:p w:rsidR="0086015C" w:rsidRDefault="0086015C" w:rsidP="0086015C"/>
    <w:p w:rsidR="00B73CB1" w:rsidRDefault="0086015C" w:rsidP="00452527">
      <w:pPr>
        <w:jc w:val="both"/>
      </w:pPr>
      <w:r>
        <w:t>A Rendelet 12.§ (2</w:t>
      </w:r>
      <w:r w:rsidR="009D5E52">
        <w:t>a</w:t>
      </w:r>
      <w:r>
        <w:t>) bekezdésében a „</w:t>
      </w:r>
      <w:r w:rsidR="009D5E52">
        <w:t>rendszeres gyermekvédelmi támogatásra</w:t>
      </w:r>
      <w:r>
        <w:t>” szövegrész helyébe a „</w:t>
      </w:r>
      <w:r w:rsidR="009D5E52">
        <w:t xml:space="preserve">rendszeres gyermekvédelmi kedvezményre” szöveg </w:t>
      </w:r>
      <w:r>
        <w:t>lép.</w:t>
      </w:r>
    </w:p>
    <w:p w:rsidR="00B73CB1" w:rsidRDefault="00B73CB1" w:rsidP="00B73CB1"/>
    <w:p w:rsidR="00C94015" w:rsidRDefault="00C94015" w:rsidP="00B73CB1"/>
    <w:p w:rsidR="0086015C" w:rsidRDefault="00F94F2A" w:rsidP="00B73CB1">
      <w:pPr>
        <w:jc w:val="center"/>
        <w:rPr>
          <w:b/>
        </w:rPr>
      </w:pPr>
      <w:r>
        <w:rPr>
          <w:b/>
        </w:rPr>
        <w:t>5</w:t>
      </w:r>
      <w:r w:rsidR="00B73CB1">
        <w:rPr>
          <w:b/>
        </w:rPr>
        <w:t>. §</w:t>
      </w:r>
    </w:p>
    <w:p w:rsidR="000858CC" w:rsidRDefault="000858CC" w:rsidP="00452527"/>
    <w:p w:rsidR="00B73CB1" w:rsidRPr="00B73CB1" w:rsidRDefault="000858CC" w:rsidP="00452527">
      <w:r>
        <w:t xml:space="preserve">Hatályát veszti a Rendelet </w:t>
      </w:r>
    </w:p>
    <w:p w:rsidR="00B73CB1" w:rsidRDefault="00B73CB1">
      <w:pPr>
        <w:pStyle w:val="Listaszerbekezds"/>
        <w:numPr>
          <w:ilvl w:val="0"/>
          <w:numId w:val="12"/>
        </w:numPr>
        <w:jc w:val="both"/>
      </w:pPr>
      <w:r>
        <w:t xml:space="preserve">13. § (1) bekezdésében </w:t>
      </w:r>
      <w:r w:rsidR="000858CC">
        <w:t xml:space="preserve">a </w:t>
      </w:r>
      <w:r>
        <w:t>„vagy az albérleti díjhoz” szövegrész</w:t>
      </w:r>
      <w:r w:rsidR="000858CC">
        <w:t xml:space="preserve">, </w:t>
      </w:r>
    </w:p>
    <w:p w:rsidR="00B73CB1" w:rsidRDefault="00B73CB1" w:rsidP="00B73CB1">
      <w:pPr>
        <w:pStyle w:val="Listaszerbekezds"/>
        <w:numPr>
          <w:ilvl w:val="0"/>
          <w:numId w:val="12"/>
        </w:numPr>
        <w:jc w:val="both"/>
      </w:pPr>
      <w:r>
        <w:t xml:space="preserve">13. § (3) bekezdésében </w:t>
      </w:r>
      <w:r w:rsidR="000858CC">
        <w:t xml:space="preserve">az </w:t>
      </w:r>
      <w:r>
        <w:t>„és albérleti díjhoz” szövegrész</w:t>
      </w:r>
      <w:r w:rsidR="00FC2A50">
        <w:t>,</w:t>
      </w:r>
      <w:bookmarkStart w:id="1" w:name="_GoBack"/>
      <w:bookmarkEnd w:id="1"/>
    </w:p>
    <w:p w:rsidR="001E1312" w:rsidRDefault="001E1312" w:rsidP="001E1312">
      <w:pPr>
        <w:pStyle w:val="Listaszerbekezds"/>
        <w:numPr>
          <w:ilvl w:val="0"/>
          <w:numId w:val="12"/>
        </w:numPr>
        <w:jc w:val="both"/>
      </w:pPr>
      <w:r>
        <w:t xml:space="preserve">13/A. § (1) bekezdésében a „vagy az albérleti díjhoz” szövegrész, </w:t>
      </w:r>
    </w:p>
    <w:p w:rsidR="001E1312" w:rsidRDefault="001E1312" w:rsidP="001E1312">
      <w:pPr>
        <w:pStyle w:val="Listaszerbekezds"/>
        <w:numPr>
          <w:ilvl w:val="0"/>
          <w:numId w:val="12"/>
        </w:numPr>
        <w:jc w:val="both"/>
      </w:pPr>
      <w:r>
        <w:t>13/A. § (3) bekezdésében az „és albérleti díjhoz” szövegrész.</w:t>
      </w:r>
    </w:p>
    <w:p w:rsidR="0086015C" w:rsidRPr="00B73CB1" w:rsidRDefault="0086015C" w:rsidP="0086015C"/>
    <w:p w:rsidR="0086015C" w:rsidRDefault="0086015C" w:rsidP="0086015C"/>
    <w:p w:rsidR="0086015C" w:rsidRDefault="00F94F2A" w:rsidP="0086015C">
      <w:pPr>
        <w:jc w:val="center"/>
        <w:rPr>
          <w:b/>
          <w:color w:val="000000"/>
        </w:rPr>
      </w:pPr>
      <w:r>
        <w:rPr>
          <w:b/>
          <w:color w:val="000000"/>
        </w:rPr>
        <w:t>6</w:t>
      </w:r>
      <w:r w:rsidR="0086015C">
        <w:rPr>
          <w:b/>
          <w:color w:val="000000"/>
        </w:rPr>
        <w:t>. §</w:t>
      </w:r>
    </w:p>
    <w:p w:rsidR="0086015C" w:rsidRDefault="0086015C" w:rsidP="0086015C">
      <w:pPr>
        <w:jc w:val="both"/>
        <w:rPr>
          <w:color w:val="000000"/>
        </w:rPr>
      </w:pPr>
    </w:p>
    <w:p w:rsidR="0086015C" w:rsidRDefault="009D5E52" w:rsidP="0086015C">
      <w:pPr>
        <w:jc w:val="both"/>
        <w:rPr>
          <w:color w:val="000000"/>
        </w:rPr>
      </w:pPr>
      <w:r>
        <w:rPr>
          <w:color w:val="000000"/>
        </w:rPr>
        <w:t>Ez a rendelet 2024</w:t>
      </w:r>
      <w:r w:rsidR="0086015C">
        <w:rPr>
          <w:color w:val="000000"/>
        </w:rPr>
        <w:t xml:space="preserve">. </w:t>
      </w:r>
      <w:r w:rsidR="000B46BA">
        <w:rPr>
          <w:color w:val="000000"/>
        </w:rPr>
        <w:t>február 22-</w:t>
      </w:r>
      <w:r>
        <w:rPr>
          <w:color w:val="000000"/>
        </w:rPr>
        <w:t>én lép hatályba, és 2024</w:t>
      </w:r>
      <w:r w:rsidR="0086015C">
        <w:rPr>
          <w:color w:val="000000"/>
        </w:rPr>
        <w:t xml:space="preserve">. </w:t>
      </w:r>
      <w:r>
        <w:rPr>
          <w:color w:val="000000"/>
        </w:rPr>
        <w:t>február</w:t>
      </w:r>
      <w:r w:rsidR="0086015C">
        <w:rPr>
          <w:color w:val="000000"/>
        </w:rPr>
        <w:t xml:space="preserve"> 2</w:t>
      </w:r>
      <w:r w:rsidR="000B46BA">
        <w:rPr>
          <w:color w:val="000000"/>
        </w:rPr>
        <w:t>3</w:t>
      </w:r>
      <w:r w:rsidR="0086015C">
        <w:rPr>
          <w:color w:val="000000"/>
        </w:rPr>
        <w:t>-án hatályát veszti.</w:t>
      </w:r>
    </w:p>
    <w:p w:rsidR="0086015C" w:rsidRDefault="0086015C" w:rsidP="0086015C">
      <w:pPr>
        <w:spacing w:before="280"/>
        <w:jc w:val="both"/>
        <w:rPr>
          <w:b/>
          <w:color w:val="000000"/>
        </w:rPr>
      </w:pPr>
    </w:p>
    <w:p w:rsidR="0086015C" w:rsidRDefault="0086015C" w:rsidP="009D5E52">
      <w:pPr>
        <w:spacing w:before="280"/>
        <w:ind w:firstLine="1418"/>
        <w:jc w:val="both"/>
        <w:rPr>
          <w:b/>
          <w:color w:val="000000"/>
        </w:rPr>
      </w:pPr>
      <w:r>
        <w:rPr>
          <w:b/>
          <w:color w:val="000000"/>
        </w:rPr>
        <w:t>Tóth János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proofErr w:type="spellStart"/>
      <w:r>
        <w:rPr>
          <w:b/>
          <w:color w:val="000000"/>
        </w:rPr>
        <w:t>Niedermüller</w:t>
      </w:r>
      <w:proofErr w:type="spellEnd"/>
      <w:r>
        <w:rPr>
          <w:b/>
          <w:color w:val="000000"/>
        </w:rPr>
        <w:t xml:space="preserve"> Péter</w:t>
      </w:r>
    </w:p>
    <w:p w:rsidR="0086015C" w:rsidRDefault="0086015C" w:rsidP="009D5E52">
      <w:pPr>
        <w:ind w:left="1418" w:hanging="1418"/>
        <w:jc w:val="both"/>
        <w:rPr>
          <w:b/>
          <w:color w:val="000000"/>
        </w:rPr>
      </w:pPr>
      <w:r>
        <w:rPr>
          <w:b/>
          <w:color w:val="000000"/>
        </w:rPr>
        <w:t xml:space="preserve">    </w:t>
      </w:r>
      <w:r>
        <w:rPr>
          <w:b/>
          <w:color w:val="000000"/>
        </w:rPr>
        <w:tab/>
        <w:t xml:space="preserve">    </w:t>
      </w:r>
      <w:proofErr w:type="gramStart"/>
      <w:r>
        <w:rPr>
          <w:b/>
          <w:color w:val="000000"/>
        </w:rPr>
        <w:t>jegyző</w:t>
      </w:r>
      <w:proofErr w:type="gramEnd"/>
      <w:r>
        <w:rPr>
          <w:b/>
          <w:color w:val="000000"/>
        </w:rPr>
        <w:tab/>
        <w:t xml:space="preserve">     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    polgármester</w:t>
      </w:r>
    </w:p>
    <w:p w:rsidR="0086015C" w:rsidRDefault="0086015C" w:rsidP="0086015C">
      <w:pPr>
        <w:rPr>
          <w:b/>
        </w:rPr>
      </w:pPr>
    </w:p>
    <w:p w:rsidR="0086015C" w:rsidRDefault="0086015C" w:rsidP="0086015C">
      <w:pPr>
        <w:rPr>
          <w:b/>
        </w:rPr>
      </w:pPr>
    </w:p>
    <w:p w:rsidR="0086015C" w:rsidRDefault="0086015C" w:rsidP="0086015C">
      <w:pPr>
        <w:jc w:val="center"/>
        <w:rPr>
          <w:b/>
        </w:rPr>
      </w:pPr>
      <w:r>
        <w:rPr>
          <w:b/>
        </w:rPr>
        <w:t>Záradék</w:t>
      </w:r>
    </w:p>
    <w:p w:rsidR="0086015C" w:rsidRDefault="0086015C" w:rsidP="0086015C">
      <w:pPr>
        <w:jc w:val="center"/>
        <w:rPr>
          <w:b/>
        </w:rPr>
      </w:pPr>
    </w:p>
    <w:p w:rsidR="0086015C" w:rsidRDefault="009D5E52" w:rsidP="0086015C">
      <w:pPr>
        <w:jc w:val="both"/>
      </w:pPr>
      <w:r>
        <w:t>A rendelet kihirdetése 2024</w:t>
      </w:r>
      <w:r w:rsidR="0086015C">
        <w:t>. …</w:t>
      </w:r>
      <w:proofErr w:type="gramStart"/>
      <w:r w:rsidR="0086015C">
        <w:t>..</w:t>
      </w:r>
      <w:proofErr w:type="gramEnd"/>
      <w:r w:rsidR="0086015C">
        <w:t xml:space="preserve"> napján a Szervezeti és Működési Szabályzat szerint a Polgármesteri Hivatal hirdetőtábláján megtörtént.</w:t>
      </w:r>
    </w:p>
    <w:p w:rsidR="0086015C" w:rsidRDefault="0086015C" w:rsidP="0086015C">
      <w:pPr>
        <w:jc w:val="both"/>
      </w:pPr>
      <w:r>
        <w:t xml:space="preserve">A rendelet közzététel céljából megküldésre került a </w:t>
      </w:r>
      <w:hyperlink r:id="rId5" w:history="1">
        <w:r>
          <w:rPr>
            <w:rStyle w:val="Hiperhivatkozs"/>
          </w:rPr>
          <w:t>www.erzsebetvaros.hu</w:t>
        </w:r>
      </w:hyperlink>
      <w:r>
        <w:t xml:space="preserve"> honlap szerkesztője részére.</w:t>
      </w:r>
    </w:p>
    <w:p w:rsidR="0086015C" w:rsidRDefault="0086015C" w:rsidP="0086015C">
      <w:pPr>
        <w:jc w:val="both"/>
      </w:pPr>
    </w:p>
    <w:p w:rsidR="0086015C" w:rsidRDefault="0086015C" w:rsidP="0086015C">
      <w:pPr>
        <w:jc w:val="both"/>
      </w:pPr>
    </w:p>
    <w:p w:rsidR="0086015C" w:rsidRDefault="0086015C" w:rsidP="0086015C">
      <w:pPr>
        <w:ind w:left="4536"/>
        <w:jc w:val="center"/>
        <w:rPr>
          <w:b/>
        </w:rPr>
      </w:pPr>
      <w:r>
        <w:rPr>
          <w:b/>
        </w:rPr>
        <w:t>Tóth János</w:t>
      </w:r>
    </w:p>
    <w:p w:rsidR="00C94015" w:rsidRDefault="0086015C" w:rsidP="001E1312">
      <w:pPr>
        <w:ind w:left="4536"/>
        <w:jc w:val="center"/>
        <w:rPr>
          <w:b/>
        </w:rPr>
      </w:pPr>
      <w:r>
        <w:rPr>
          <w:b/>
        </w:rPr>
        <w:t>jegyző</w:t>
      </w:r>
    </w:p>
    <w:p w:rsidR="00C94015" w:rsidRDefault="00C94015" w:rsidP="0086015C">
      <w:pPr>
        <w:rPr>
          <w:b/>
        </w:rPr>
      </w:pPr>
    </w:p>
    <w:p w:rsidR="0086015C" w:rsidRDefault="0086015C" w:rsidP="0086015C">
      <w:pPr>
        <w:spacing w:after="159"/>
        <w:ind w:right="159"/>
        <w:jc w:val="center"/>
        <w:rPr>
          <w:b/>
          <w:color w:val="000000"/>
        </w:rPr>
      </w:pPr>
      <w:r>
        <w:rPr>
          <w:b/>
          <w:color w:val="000000"/>
        </w:rPr>
        <w:t>Általános indokolás</w:t>
      </w:r>
    </w:p>
    <w:p w:rsidR="0086015C" w:rsidRDefault="0086015C" w:rsidP="0086015C">
      <w:pPr>
        <w:jc w:val="both"/>
        <w:rPr>
          <w:color w:val="000000"/>
        </w:rPr>
      </w:pPr>
      <w:r>
        <w:rPr>
          <w:color w:val="000000"/>
        </w:rPr>
        <w:t>A rendelet módosításának szükségességét indokolta,</w:t>
      </w:r>
      <w:r w:rsidR="009D5E52">
        <w:rPr>
          <w:color w:val="000000"/>
        </w:rPr>
        <w:t xml:space="preserve"> az ápolási díjat kiegészítő támogatás, mint új szociális ellátás bevezetése, valamint </w:t>
      </w:r>
      <w:r>
        <w:rPr>
          <w:color w:val="000000"/>
        </w:rPr>
        <w:t xml:space="preserve">egyes támogatások esetében az eljárási szabályok </w:t>
      </w:r>
      <w:proofErr w:type="spellStart"/>
      <w:r>
        <w:rPr>
          <w:color w:val="000000"/>
        </w:rPr>
        <w:t>pontosítására</w:t>
      </w:r>
      <w:proofErr w:type="spellEnd"/>
      <w:r>
        <w:rPr>
          <w:color w:val="000000"/>
        </w:rPr>
        <w:t xml:space="preserve">, részletesebb kifejtésére volt szükség. </w:t>
      </w:r>
    </w:p>
    <w:p w:rsidR="0086015C" w:rsidRDefault="0086015C" w:rsidP="0086015C">
      <w:pPr>
        <w:jc w:val="both"/>
        <w:rPr>
          <w:color w:val="000000"/>
        </w:rPr>
      </w:pPr>
      <w:r>
        <w:rPr>
          <w:color w:val="000000"/>
        </w:rPr>
        <w:t> </w:t>
      </w:r>
    </w:p>
    <w:p w:rsidR="00C94015" w:rsidRDefault="00C94015" w:rsidP="0086015C">
      <w:pPr>
        <w:jc w:val="center"/>
        <w:rPr>
          <w:b/>
          <w:color w:val="000000"/>
        </w:rPr>
      </w:pPr>
    </w:p>
    <w:p w:rsidR="0086015C" w:rsidRDefault="0086015C" w:rsidP="0086015C">
      <w:pPr>
        <w:jc w:val="center"/>
        <w:rPr>
          <w:b/>
          <w:color w:val="000000"/>
        </w:rPr>
      </w:pPr>
      <w:r>
        <w:rPr>
          <w:b/>
          <w:color w:val="000000"/>
        </w:rPr>
        <w:t>Részletes indokolás</w:t>
      </w:r>
    </w:p>
    <w:p w:rsidR="0086015C" w:rsidRDefault="0086015C" w:rsidP="0086015C">
      <w:pPr>
        <w:jc w:val="center"/>
        <w:rPr>
          <w:b/>
          <w:color w:val="000000"/>
        </w:rPr>
      </w:pPr>
    </w:p>
    <w:p w:rsidR="0086015C" w:rsidRDefault="00F94F2A" w:rsidP="0086015C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1-4</w:t>
      </w:r>
      <w:r w:rsidR="009D5E52">
        <w:rPr>
          <w:b/>
          <w:color w:val="000000" w:themeColor="text1"/>
        </w:rPr>
        <w:t>. §</w:t>
      </w:r>
    </w:p>
    <w:p w:rsidR="0086015C" w:rsidRDefault="0086015C" w:rsidP="0086015C">
      <w:pPr>
        <w:rPr>
          <w:color w:val="000000" w:themeColor="text1"/>
        </w:rPr>
      </w:pPr>
    </w:p>
    <w:p w:rsidR="0086015C" w:rsidRDefault="009D5E52" w:rsidP="0086015C">
      <w:pPr>
        <w:jc w:val="both"/>
        <w:rPr>
          <w:color w:val="000000" w:themeColor="text1"/>
        </w:rPr>
      </w:pPr>
      <w:r>
        <w:rPr>
          <w:color w:val="000000" w:themeColor="text1"/>
        </w:rPr>
        <w:t>Új szociális ellátás bevezetését, valamint e</w:t>
      </w:r>
      <w:r w:rsidR="0086015C">
        <w:rPr>
          <w:color w:val="000000" w:themeColor="text1"/>
        </w:rPr>
        <w:t xml:space="preserve">ljárási szabályok </w:t>
      </w:r>
      <w:proofErr w:type="spellStart"/>
      <w:r w:rsidR="0086015C">
        <w:rPr>
          <w:color w:val="000000" w:themeColor="text1"/>
        </w:rPr>
        <w:t>pontosítását</w:t>
      </w:r>
      <w:proofErr w:type="spellEnd"/>
      <w:r w:rsidR="0086015C">
        <w:rPr>
          <w:color w:val="000000" w:themeColor="text1"/>
        </w:rPr>
        <w:t xml:space="preserve"> tartalmazó módosító rendelkezéseket tartalmaz.</w:t>
      </w:r>
    </w:p>
    <w:p w:rsidR="0086015C" w:rsidRDefault="0086015C" w:rsidP="0086015C">
      <w:pPr>
        <w:rPr>
          <w:b/>
          <w:color w:val="000000" w:themeColor="text1"/>
        </w:rPr>
      </w:pPr>
    </w:p>
    <w:p w:rsidR="0086015C" w:rsidRDefault="0086015C" w:rsidP="0086015C">
      <w:pPr>
        <w:jc w:val="center"/>
        <w:rPr>
          <w:b/>
          <w:color w:val="000000"/>
        </w:rPr>
      </w:pPr>
    </w:p>
    <w:p w:rsidR="0086015C" w:rsidRDefault="00F94F2A" w:rsidP="009D5E52">
      <w:pPr>
        <w:tabs>
          <w:tab w:val="left" w:pos="3810"/>
          <w:tab w:val="center" w:pos="4536"/>
        </w:tabs>
        <w:jc w:val="center"/>
        <w:rPr>
          <w:b/>
          <w:color w:val="000000"/>
        </w:rPr>
      </w:pPr>
      <w:r>
        <w:rPr>
          <w:b/>
          <w:color w:val="000000"/>
        </w:rPr>
        <w:t>5</w:t>
      </w:r>
      <w:r w:rsidR="0086015C">
        <w:rPr>
          <w:b/>
          <w:color w:val="000000"/>
        </w:rPr>
        <w:t>. §</w:t>
      </w:r>
    </w:p>
    <w:p w:rsidR="0086015C" w:rsidRDefault="0086015C" w:rsidP="0086015C">
      <w:pPr>
        <w:jc w:val="center"/>
        <w:rPr>
          <w:color w:val="000000"/>
        </w:rPr>
      </w:pPr>
    </w:p>
    <w:p w:rsidR="0086015C" w:rsidRDefault="0086015C" w:rsidP="0086015C">
      <w:pPr>
        <w:jc w:val="both"/>
        <w:rPr>
          <w:color w:val="000000"/>
        </w:rPr>
      </w:pPr>
      <w:r>
        <w:rPr>
          <w:color w:val="000000"/>
        </w:rPr>
        <w:t>Hatályon kívül helyezést tartalmazó rendelkezéseket tartalmaz.</w:t>
      </w:r>
    </w:p>
    <w:p w:rsidR="0086015C" w:rsidRDefault="0086015C" w:rsidP="0086015C">
      <w:pPr>
        <w:jc w:val="center"/>
        <w:rPr>
          <w:color w:val="000000"/>
        </w:rPr>
      </w:pPr>
    </w:p>
    <w:p w:rsidR="0086015C" w:rsidRDefault="00F94F2A" w:rsidP="0086015C">
      <w:pPr>
        <w:spacing w:before="159" w:after="159"/>
        <w:ind w:left="159" w:right="159"/>
        <w:jc w:val="center"/>
        <w:rPr>
          <w:color w:val="000000"/>
        </w:rPr>
      </w:pPr>
      <w:r>
        <w:rPr>
          <w:b/>
          <w:color w:val="000000"/>
        </w:rPr>
        <w:t>6</w:t>
      </w:r>
      <w:r w:rsidR="0086015C">
        <w:rPr>
          <w:b/>
          <w:color w:val="000000"/>
        </w:rPr>
        <w:t>. §</w:t>
      </w:r>
    </w:p>
    <w:p w:rsidR="0086015C" w:rsidRDefault="0086015C" w:rsidP="0086015C">
      <w:pPr>
        <w:spacing w:before="159" w:after="159"/>
        <w:ind w:right="159"/>
        <w:jc w:val="both"/>
        <w:rPr>
          <w:color w:val="000000"/>
        </w:rPr>
      </w:pPr>
      <w:r>
        <w:rPr>
          <w:color w:val="000000"/>
        </w:rPr>
        <w:t>Hatályba léptető rendelkezést tartalmaz.</w:t>
      </w:r>
    </w:p>
    <w:p w:rsidR="0086015C" w:rsidRDefault="0086015C" w:rsidP="0086015C">
      <w:pPr>
        <w:spacing w:before="159" w:after="159"/>
        <w:ind w:right="159"/>
        <w:jc w:val="both"/>
        <w:rPr>
          <w:color w:val="000000"/>
        </w:rPr>
      </w:pPr>
    </w:p>
    <w:p w:rsidR="00B24550" w:rsidRDefault="00B24550"/>
    <w:sectPr w:rsidR="00B245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F7E7F"/>
    <w:multiLevelType w:val="hybridMultilevel"/>
    <w:tmpl w:val="45EE11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72E97"/>
    <w:multiLevelType w:val="hybridMultilevel"/>
    <w:tmpl w:val="5CA0CD30"/>
    <w:lvl w:ilvl="0" w:tplc="5C4A0732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F028A"/>
    <w:multiLevelType w:val="hybridMultilevel"/>
    <w:tmpl w:val="469ADB6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2C57AE"/>
    <w:multiLevelType w:val="hybridMultilevel"/>
    <w:tmpl w:val="52B0C1E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229F3"/>
    <w:multiLevelType w:val="hybridMultilevel"/>
    <w:tmpl w:val="D230F3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06059"/>
    <w:multiLevelType w:val="hybridMultilevel"/>
    <w:tmpl w:val="C4129994"/>
    <w:lvl w:ilvl="0" w:tplc="5A02730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233F4B"/>
    <w:multiLevelType w:val="hybridMultilevel"/>
    <w:tmpl w:val="1054B70C"/>
    <w:lvl w:ilvl="0" w:tplc="040E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E512D"/>
    <w:multiLevelType w:val="hybridMultilevel"/>
    <w:tmpl w:val="A6A4623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817A46"/>
    <w:multiLevelType w:val="hybridMultilevel"/>
    <w:tmpl w:val="82C2D0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AE3F38"/>
    <w:multiLevelType w:val="hybridMultilevel"/>
    <w:tmpl w:val="450434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72517D"/>
    <w:multiLevelType w:val="hybridMultilevel"/>
    <w:tmpl w:val="3C9A6F58"/>
    <w:lvl w:ilvl="0" w:tplc="0B3E8A32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7C7B3A"/>
    <w:multiLevelType w:val="hybridMultilevel"/>
    <w:tmpl w:val="2984160E"/>
    <w:lvl w:ilvl="0" w:tplc="A7FC095A">
      <w:start w:val="3"/>
      <w:numFmt w:val="decimal"/>
      <w:lvlText w:val="(%1)"/>
      <w:lvlJc w:val="left"/>
      <w:pPr>
        <w:ind w:left="644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74F7434"/>
    <w:multiLevelType w:val="hybridMultilevel"/>
    <w:tmpl w:val="C4129994"/>
    <w:lvl w:ilvl="0" w:tplc="5A02730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15C"/>
    <w:rsid w:val="000858CC"/>
    <w:rsid w:val="000B46BA"/>
    <w:rsid w:val="00157A9E"/>
    <w:rsid w:val="001E1312"/>
    <w:rsid w:val="00452527"/>
    <w:rsid w:val="006013F5"/>
    <w:rsid w:val="006132AB"/>
    <w:rsid w:val="00785E7B"/>
    <w:rsid w:val="0086015C"/>
    <w:rsid w:val="009D4179"/>
    <w:rsid w:val="009D5E52"/>
    <w:rsid w:val="00A7041C"/>
    <w:rsid w:val="00B24550"/>
    <w:rsid w:val="00B73CB1"/>
    <w:rsid w:val="00C4307B"/>
    <w:rsid w:val="00C94015"/>
    <w:rsid w:val="00CA0E05"/>
    <w:rsid w:val="00CC64E9"/>
    <w:rsid w:val="00E12A62"/>
    <w:rsid w:val="00EE2317"/>
    <w:rsid w:val="00F760F3"/>
    <w:rsid w:val="00F94F2A"/>
    <w:rsid w:val="00FC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A9A88"/>
  <w15:chartTrackingRefBased/>
  <w15:docId w15:val="{594A4A79-0CF0-4BC8-A6DE-6A25DF160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0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86015C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semiHidden/>
    <w:unhideWhenUsed/>
    <w:rsid w:val="0086015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6015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6015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5252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2527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1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1246</Words>
  <Characters>8601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Szegény Ákos</dc:creator>
  <cp:keywords/>
  <dc:description/>
  <cp:lastModifiedBy>Szalontainé Lázár Krisztina</cp:lastModifiedBy>
  <cp:revision>16</cp:revision>
  <dcterms:created xsi:type="dcterms:W3CDTF">2024-01-09T08:16:00Z</dcterms:created>
  <dcterms:modified xsi:type="dcterms:W3CDTF">2024-01-16T07:42:00Z</dcterms:modified>
</cp:coreProperties>
</file>