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084" w:rsidRDefault="00946096">
      <w:pPr>
        <w:spacing w:line="240" w:lineRule="exact"/>
        <w:jc w:val="center"/>
        <w:rPr>
          <w:rFonts w:ascii="Times New Roman" w:hAnsi="Times New Roman"/>
        </w:rPr>
      </w:pPr>
      <w:bookmarkStart w:id="0" w:name="_GoBack"/>
      <w:bookmarkEnd w:id="0"/>
      <w:r>
        <w:rPr>
          <w:rFonts w:ascii="Times New Roman" w:eastAsia="Times New Roman" w:hAnsi="Times New Roman" w:cs="Times New Roman"/>
          <w:b/>
          <w:color w:val="000000"/>
          <w:spacing w:val="-5"/>
          <w:sz w:val="24"/>
          <w:shd w:val="clear" w:color="auto" w:fill="FFFFFF"/>
        </w:rPr>
        <w:t xml:space="preserve">Budapest Főváros VII. kerület Erzsébetváros Önkormányzata </w:t>
      </w:r>
      <w:proofErr w:type="gramStart"/>
      <w:r>
        <w:rPr>
          <w:rFonts w:ascii="Times New Roman" w:eastAsia="Times New Roman" w:hAnsi="Times New Roman" w:cs="Times New Roman"/>
          <w:b/>
          <w:color w:val="000000"/>
          <w:spacing w:val="-5"/>
          <w:sz w:val="24"/>
          <w:shd w:val="clear" w:color="auto" w:fill="FFFFFF"/>
        </w:rPr>
        <w:t>Képviselő-testületének …</w:t>
      </w:r>
      <w:proofErr w:type="gramEnd"/>
      <w:r>
        <w:rPr>
          <w:rFonts w:ascii="Times New Roman" w:eastAsia="Times New Roman" w:hAnsi="Times New Roman" w:cs="Times New Roman"/>
          <w:b/>
          <w:color w:val="000000"/>
          <w:spacing w:val="-5"/>
          <w:sz w:val="24"/>
          <w:shd w:val="clear" w:color="auto" w:fill="FFFFFF"/>
        </w:rPr>
        <w:t>/2024. (…) önkormányzati rendelete</w:t>
      </w:r>
    </w:p>
    <w:p w:rsidR="00123084" w:rsidRDefault="00946096">
      <w:pPr>
        <w:spacing w:line="240" w:lineRule="exact"/>
        <w:jc w:val="center"/>
        <w:rPr>
          <w:rFonts w:ascii="Times New Roman" w:hAnsi="Times New Roman"/>
        </w:rPr>
      </w:pPr>
      <w:proofErr w:type="gramStart"/>
      <w:r>
        <w:rPr>
          <w:rFonts w:ascii="Times New Roman" w:eastAsia="Times New Roman" w:hAnsi="Times New Roman" w:cs="Times New Roman"/>
          <w:b/>
          <w:color w:val="000000"/>
          <w:spacing w:val="-5"/>
          <w:sz w:val="24"/>
          <w:shd w:val="clear" w:color="auto" w:fill="FFFFFF"/>
        </w:rPr>
        <w:t>a</w:t>
      </w:r>
      <w:proofErr w:type="gramEnd"/>
      <w:r>
        <w:rPr>
          <w:rFonts w:ascii="Times New Roman" w:eastAsia="Times New Roman" w:hAnsi="Times New Roman" w:cs="Times New Roman"/>
          <w:b/>
          <w:color w:val="000000"/>
          <w:spacing w:val="-5"/>
          <w:sz w:val="24"/>
          <w:shd w:val="clear" w:color="auto" w:fill="FFFFFF"/>
        </w:rPr>
        <w:t xml:space="preserve"> közösségi együttélés alapvető szabályairól és ezek elmulasztásának jogkövetkezményeiről szóló 2/2013. (I.25.) önkormányzati rendelet módosításáról</w:t>
      </w:r>
    </w:p>
    <w:p w:rsidR="00123084" w:rsidRDefault="00123084">
      <w:pPr>
        <w:spacing w:line="240" w:lineRule="exact"/>
        <w:rPr>
          <w:rFonts w:ascii="Times New Roman" w:eastAsia="Times New Roman" w:hAnsi="Times New Roman" w:cs="Times New Roman"/>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rPr>
        <w:t>Budapest Főváros VII. Kerület Erzsébetváros Önkormányzatának Képviselő-testülete az Alaptörvény 32. cikk (1) bekezdés a) pontjában és (2) bekezdésében, a Magyarország helyi önkormányzatairól szóló 2011. évi CLXXXIX. törvény 8. § (1) bekezdés b) pontjában meghatározott feladatkörében eljárva, és a 143. § (4) bekezdés d) pontjában, valamint a társasházakról szóló 2003. évi CXXXIII. törvény 67. §-</w:t>
      </w:r>
      <w:proofErr w:type="spellStart"/>
      <w:r>
        <w:rPr>
          <w:rFonts w:ascii="Times New Roman" w:eastAsia="Times New Roman" w:hAnsi="Times New Roman" w:cs="Times New Roman"/>
          <w:color w:val="000000"/>
          <w:sz w:val="24"/>
        </w:rPr>
        <w:t>ában</w:t>
      </w:r>
      <w:proofErr w:type="spellEnd"/>
      <w:r>
        <w:rPr>
          <w:rFonts w:ascii="Times New Roman" w:eastAsia="Times New Roman" w:hAnsi="Times New Roman" w:cs="Times New Roman"/>
          <w:color w:val="000000"/>
          <w:sz w:val="24"/>
        </w:rPr>
        <w:t xml:space="preserve"> kapott felhatalmazás alapján a közösségi együttélés alapvető szabályairól és ezek elmulasztásának jogkövetkezményeiről szóló 2/2013. (I.25.) önkormányzati rendelet módosításáról következőket rendeli el:</w:t>
      </w:r>
    </w:p>
    <w:p w:rsidR="00123084" w:rsidRDefault="00123084">
      <w:pPr>
        <w:spacing w:line="240" w:lineRule="exact"/>
        <w:jc w:val="both"/>
        <w:rPr>
          <w:rFonts w:ascii="Times New Roman" w:eastAsia="Calibri" w:hAnsi="Times New Roman" w:cs="Calibri"/>
          <w:sz w:val="24"/>
        </w:rPr>
      </w:pPr>
    </w:p>
    <w:p w:rsidR="00123084" w:rsidRDefault="00123084">
      <w:pPr>
        <w:spacing w:line="240" w:lineRule="exact"/>
        <w:jc w:val="both"/>
        <w:rPr>
          <w:rFonts w:ascii="Times New Roman" w:eastAsia="Calibri" w:hAnsi="Times New Roman" w:cs="Calibri"/>
          <w:sz w:val="24"/>
        </w:rPr>
      </w:pPr>
    </w:p>
    <w:p w:rsidR="009A00BE" w:rsidRDefault="00946096" w:rsidP="003D457D">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1. §</w:t>
      </w:r>
    </w:p>
    <w:p w:rsidR="009A00BE" w:rsidRDefault="009A00BE">
      <w:pPr>
        <w:spacing w:line="240" w:lineRule="exact"/>
        <w:jc w:val="both"/>
        <w:rPr>
          <w:rFonts w:ascii="Times New Roman" w:eastAsia="Times New Roman" w:hAnsi="Times New Roman" w:cs="Times New Roman"/>
          <w:color w:val="000000"/>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rPr>
        <w:t xml:space="preserve">A </w:t>
      </w:r>
      <w:r w:rsidR="009A00BE">
        <w:rPr>
          <w:rFonts w:ascii="Times New Roman" w:eastAsia="Times New Roman" w:hAnsi="Times New Roman" w:cs="Times New Roman"/>
          <w:color w:val="000000"/>
          <w:sz w:val="24"/>
        </w:rPr>
        <w:t xml:space="preserve">közösségi együttélés alapvető szabályairól és ezek elmulasztásának jogkövetkezményeiről szóló 2/2013. (I.25.) önkormányzati rendelet (a továbbiakban: </w:t>
      </w:r>
      <w:proofErr w:type="spellStart"/>
      <w:r>
        <w:rPr>
          <w:rFonts w:ascii="Times New Roman" w:eastAsia="Times New Roman" w:hAnsi="Times New Roman" w:cs="Times New Roman"/>
          <w:color w:val="000000"/>
          <w:sz w:val="24"/>
        </w:rPr>
        <w:t>Kesz</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Ör</w:t>
      </w:r>
      <w:proofErr w:type="spellEnd"/>
      <w:r>
        <w:rPr>
          <w:rFonts w:ascii="Times New Roman" w:eastAsia="Times New Roman" w:hAnsi="Times New Roman" w:cs="Times New Roman"/>
          <w:color w:val="000000"/>
          <w:sz w:val="24"/>
        </w:rPr>
        <w:t>.</w:t>
      </w:r>
      <w:r w:rsidR="009A00BE">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w:t>
      </w:r>
      <w:r w:rsidR="009A00BE">
        <w:rPr>
          <w:rFonts w:ascii="Times New Roman" w:eastAsia="Times New Roman" w:hAnsi="Times New Roman" w:cs="Times New Roman"/>
          <w:color w:val="000000"/>
          <w:sz w:val="24"/>
        </w:rPr>
        <w:t>1.§-</w:t>
      </w:r>
      <w:proofErr w:type="gramStart"/>
      <w:r w:rsidR="009A00BE">
        <w:rPr>
          <w:rFonts w:ascii="Times New Roman" w:eastAsia="Times New Roman" w:hAnsi="Times New Roman" w:cs="Times New Roman"/>
          <w:color w:val="000000"/>
          <w:sz w:val="24"/>
        </w:rPr>
        <w:t>a</w:t>
      </w:r>
      <w:proofErr w:type="gramEnd"/>
      <w:r w:rsidR="009A00BE">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a</w:t>
      </w:r>
      <w:proofErr w:type="spellEnd"/>
      <w:r>
        <w:rPr>
          <w:rFonts w:ascii="Times New Roman" w:eastAsia="Times New Roman" w:hAnsi="Times New Roman" w:cs="Times New Roman"/>
          <w:color w:val="000000"/>
          <w:sz w:val="24"/>
        </w:rPr>
        <w:t xml:space="preserve"> következő </w:t>
      </w:r>
      <w:r w:rsidR="009A00BE">
        <w:rPr>
          <w:rFonts w:ascii="Times New Roman" w:eastAsia="Times New Roman" w:hAnsi="Times New Roman" w:cs="Times New Roman"/>
          <w:color w:val="000000"/>
          <w:sz w:val="24"/>
        </w:rPr>
        <w:t xml:space="preserve">(3) bekezdéssel </w:t>
      </w:r>
      <w:r>
        <w:rPr>
          <w:rFonts w:ascii="Times New Roman" w:eastAsia="Times New Roman" w:hAnsi="Times New Roman" w:cs="Times New Roman"/>
          <w:color w:val="000000"/>
          <w:sz w:val="24"/>
        </w:rPr>
        <w:t>egészül ki:</w:t>
      </w:r>
    </w:p>
    <w:p w:rsidR="00123084" w:rsidRDefault="00123084">
      <w:pPr>
        <w:spacing w:line="240" w:lineRule="exact"/>
        <w:rPr>
          <w:rFonts w:ascii="Times New Roman" w:eastAsia="Times New Roman" w:hAnsi="Times New Roman" w:cs="Times New Roman"/>
          <w:sz w:val="24"/>
        </w:rPr>
      </w:pPr>
    </w:p>
    <w:p w:rsidR="00123084" w:rsidRDefault="009A00BE">
      <w:pPr>
        <w:spacing w:after="200" w:line="240" w:lineRule="exact"/>
        <w:rPr>
          <w:rFonts w:ascii="Times New Roman" w:hAnsi="Times New Roman"/>
        </w:rPr>
      </w:pPr>
      <w:r>
        <w:rPr>
          <w:rFonts w:ascii="Times New Roman" w:eastAsia="Times New Roman" w:hAnsi="Times New Roman" w:cs="Times New Roman"/>
          <w:i/>
          <w:color w:val="000000"/>
          <w:sz w:val="24"/>
          <w:shd w:val="clear" w:color="auto" w:fill="FFFFFF"/>
        </w:rPr>
        <w:t xml:space="preserve">„(3) </w:t>
      </w:r>
      <w:r w:rsidR="00946096">
        <w:rPr>
          <w:rFonts w:ascii="Times New Roman" w:eastAsia="Times New Roman" w:hAnsi="Times New Roman" w:cs="Times New Roman"/>
          <w:i/>
          <w:color w:val="000000"/>
          <w:sz w:val="24"/>
          <w:shd w:val="clear" w:color="auto" w:fill="FFFFFF"/>
        </w:rPr>
        <w:t>E rendelet alkalmazásában:</w:t>
      </w:r>
    </w:p>
    <w:p w:rsidR="00123084" w:rsidRDefault="00946096" w:rsidP="00D95CB5">
      <w:pPr>
        <w:spacing w:line="240" w:lineRule="exact"/>
        <w:jc w:val="both"/>
        <w:rPr>
          <w:rFonts w:ascii="Times New Roman" w:hAnsi="Times New Roman"/>
        </w:rPr>
      </w:pPr>
      <w:r>
        <w:rPr>
          <w:rFonts w:ascii="Times New Roman" w:eastAsia="Times New Roman" w:hAnsi="Times New Roman" w:cs="Times New Roman"/>
          <w:i/>
          <w:color w:val="000000"/>
          <w:sz w:val="24"/>
          <w:shd w:val="clear" w:color="auto" w:fill="FFFFFF"/>
        </w:rPr>
        <w:t>1. Nem lakás céljára szolgáló helyiség: az a helyiség, amely kizárólag ipari, építőipari, mezőgazdasági, vízgazdálkodási, kereskedelmi, tárolási, szolgáltatási, igazgatási, honvédelmi, rendészeti, művelődési, oktatási, kutatási, egészségügyi, szociális, jóléti és más gazdasági célra szolgál.</w:t>
      </w:r>
    </w:p>
    <w:p w:rsidR="00123084" w:rsidRDefault="00946096" w:rsidP="00D95CB5">
      <w:pPr>
        <w:spacing w:line="240" w:lineRule="exact"/>
        <w:jc w:val="both"/>
        <w:rPr>
          <w:rFonts w:ascii="Times New Roman" w:hAnsi="Times New Roman"/>
        </w:rPr>
      </w:pPr>
      <w:r>
        <w:rPr>
          <w:rFonts w:ascii="Times New Roman" w:eastAsia="Times New Roman" w:hAnsi="Times New Roman" w:cs="Times New Roman"/>
          <w:i/>
          <w:color w:val="000000"/>
          <w:sz w:val="24"/>
          <w:shd w:val="clear" w:color="auto" w:fill="FFFFFF"/>
        </w:rPr>
        <w:t xml:space="preserve">2. Rendezvény: a zenés, táncos rendezvények működésének biztonságosabbá tételéről szóló 23/2011. (III. 8.) Korm. rendelet hatálya alá nem tartozó, üzletnek nem minősülő, nem lakás céljára szolgáló helyiségben tartott, </w:t>
      </w:r>
    </w:p>
    <w:p w:rsidR="00123084" w:rsidRDefault="00946096" w:rsidP="00D95CB5">
      <w:pPr>
        <w:spacing w:line="240" w:lineRule="exact"/>
        <w:jc w:val="both"/>
        <w:rPr>
          <w:rFonts w:ascii="Times New Roman" w:hAnsi="Times New Roman"/>
        </w:rPr>
      </w:pPr>
      <w:proofErr w:type="gramStart"/>
      <w:r>
        <w:rPr>
          <w:rFonts w:ascii="Times New Roman" w:eastAsia="Times New Roman" w:hAnsi="Times New Roman" w:cs="Times New Roman"/>
          <w:i/>
          <w:color w:val="000000"/>
          <w:sz w:val="24"/>
          <w:shd w:val="clear" w:color="auto" w:fill="FFFFFF"/>
        </w:rPr>
        <w:t>a</w:t>
      </w:r>
      <w:proofErr w:type="gramEnd"/>
      <w:r>
        <w:rPr>
          <w:rFonts w:ascii="Times New Roman" w:eastAsia="Times New Roman" w:hAnsi="Times New Roman" w:cs="Times New Roman"/>
          <w:i/>
          <w:color w:val="000000"/>
          <w:sz w:val="24"/>
          <w:shd w:val="clear" w:color="auto" w:fill="FFFFFF"/>
        </w:rPr>
        <w:t xml:space="preserve">) nyilvánosan meghirdetett, vagy </w:t>
      </w:r>
    </w:p>
    <w:p w:rsidR="00123084" w:rsidRDefault="00946096" w:rsidP="00D95CB5">
      <w:pPr>
        <w:spacing w:line="240" w:lineRule="exact"/>
        <w:jc w:val="both"/>
        <w:rPr>
          <w:rFonts w:ascii="Times New Roman" w:hAnsi="Times New Roman"/>
        </w:rPr>
      </w:pPr>
      <w:r>
        <w:rPr>
          <w:rFonts w:ascii="Times New Roman" w:eastAsia="Times New Roman" w:hAnsi="Times New Roman" w:cs="Times New Roman"/>
          <w:i/>
          <w:color w:val="000000"/>
          <w:sz w:val="24"/>
          <w:shd w:val="clear" w:color="auto" w:fill="FFFFFF"/>
        </w:rPr>
        <w:t>b) nem nyilvánosan meghirdetett, kizárólag zárt vendégkör részére rendezvényszervező vagy a nem lakás céljára szolgáló helyiség tulajdonosa vagy bérlője által szervezett, vagy</w:t>
      </w:r>
    </w:p>
    <w:p w:rsidR="00123084" w:rsidRDefault="00946096" w:rsidP="00D95CB5">
      <w:pPr>
        <w:spacing w:line="240" w:lineRule="exact"/>
        <w:jc w:val="both"/>
        <w:rPr>
          <w:rFonts w:ascii="Times New Roman" w:hAnsi="Times New Roman"/>
        </w:rPr>
      </w:pPr>
      <w:r>
        <w:rPr>
          <w:rFonts w:ascii="Times New Roman" w:eastAsia="Times New Roman" w:hAnsi="Times New Roman" w:cs="Times New Roman"/>
          <w:i/>
          <w:color w:val="000000"/>
          <w:sz w:val="24"/>
          <w:shd w:val="clear" w:color="auto" w:fill="FFFFFF"/>
        </w:rPr>
        <w:t>c) előre meghatározott alkalomból és időben tartott, vagy</w:t>
      </w:r>
    </w:p>
    <w:p w:rsidR="00123084" w:rsidRDefault="00946096" w:rsidP="00D95CB5">
      <w:pPr>
        <w:spacing w:line="240" w:lineRule="exact"/>
        <w:jc w:val="both"/>
        <w:rPr>
          <w:rFonts w:ascii="Times New Roman" w:hAnsi="Times New Roman"/>
        </w:rPr>
      </w:pPr>
      <w:r>
        <w:rPr>
          <w:rFonts w:ascii="Times New Roman" w:eastAsia="Times New Roman" w:hAnsi="Times New Roman" w:cs="Times New Roman"/>
          <w:i/>
          <w:color w:val="000000"/>
          <w:sz w:val="24"/>
          <w:shd w:val="clear" w:color="auto" w:fill="FFFFFF"/>
        </w:rPr>
        <w:t>d) hetente több alkalommal megtartott</w:t>
      </w:r>
    </w:p>
    <w:p w:rsidR="00123084" w:rsidRDefault="00946096" w:rsidP="00D95CB5">
      <w:pPr>
        <w:spacing w:line="240" w:lineRule="exact"/>
        <w:jc w:val="both"/>
        <w:rPr>
          <w:rFonts w:ascii="Times New Roman" w:hAnsi="Times New Roman"/>
        </w:rPr>
      </w:pPr>
      <w:r>
        <w:rPr>
          <w:rFonts w:ascii="Times New Roman" w:eastAsia="Times New Roman" w:hAnsi="Times New Roman" w:cs="Times New Roman"/>
          <w:i/>
          <w:color w:val="000000"/>
          <w:sz w:val="24"/>
          <w:shd w:val="clear" w:color="auto" w:fill="FFFFFF"/>
        </w:rPr>
        <w:t xml:space="preserve">esemény, ahol kiskereskedelmi, vendéglátó tevékenységet nem folytatnak, a résztvevők, ott tartózkodók a nem lakás céljára szolgáló helyiségben szeszes italt fogyasztanak, a szórakoztatásukra zeneszolgáltatást nyújtanak, műsoros előadást, táncot rendeznek, szexuális, vagy </w:t>
      </w:r>
      <w:proofErr w:type="gramStart"/>
      <w:r>
        <w:rPr>
          <w:rFonts w:ascii="Times New Roman" w:eastAsia="Times New Roman" w:hAnsi="Times New Roman" w:cs="Times New Roman"/>
          <w:i/>
          <w:color w:val="000000"/>
          <w:sz w:val="24"/>
          <w:shd w:val="clear" w:color="auto" w:fill="FFFFFF"/>
        </w:rPr>
        <w:t>erotikus</w:t>
      </w:r>
      <w:proofErr w:type="gramEnd"/>
      <w:r>
        <w:rPr>
          <w:rFonts w:ascii="Times New Roman" w:eastAsia="Times New Roman" w:hAnsi="Times New Roman" w:cs="Times New Roman"/>
          <w:i/>
          <w:color w:val="000000"/>
          <w:sz w:val="24"/>
          <w:shd w:val="clear" w:color="auto" w:fill="FFFFFF"/>
        </w:rPr>
        <w:t xml:space="preserve"> tevékenységre irányuló szolgáltatást folytatnak (legénybúcsú, céges buli stb.)."</w:t>
      </w:r>
    </w:p>
    <w:p w:rsidR="00123084" w:rsidRDefault="00123084">
      <w:pPr>
        <w:spacing w:line="240" w:lineRule="exact"/>
        <w:rPr>
          <w:rFonts w:ascii="Times New Roman" w:eastAsia="Times New Roman" w:hAnsi="Times New Roman" w:cs="Times New Roman"/>
          <w:sz w:val="24"/>
        </w:rPr>
      </w:pPr>
    </w:p>
    <w:p w:rsidR="009A00BE" w:rsidRDefault="009A00BE">
      <w:pPr>
        <w:spacing w:line="240" w:lineRule="exact"/>
        <w:rPr>
          <w:rFonts w:ascii="Times New Roman" w:eastAsia="Times New Roman" w:hAnsi="Times New Roman" w:cs="Times New Roman"/>
          <w:sz w:val="24"/>
        </w:rPr>
      </w:pPr>
    </w:p>
    <w:p w:rsidR="009A00BE" w:rsidRDefault="00946096" w:rsidP="003D457D">
      <w:pPr>
        <w:spacing w:line="240" w:lineRule="exact"/>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2. §</w:t>
      </w:r>
    </w:p>
    <w:p w:rsidR="009A00BE" w:rsidRDefault="009A00BE">
      <w:pPr>
        <w:spacing w:line="240" w:lineRule="exact"/>
        <w:jc w:val="both"/>
        <w:rPr>
          <w:rFonts w:ascii="Times New Roman" w:eastAsia="Times New Roman" w:hAnsi="Times New Roman" w:cs="Times New Roman"/>
          <w:color w:val="000000"/>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rPr>
        <w:t xml:space="preserve">A </w:t>
      </w:r>
      <w:proofErr w:type="spellStart"/>
      <w:r>
        <w:rPr>
          <w:rFonts w:ascii="Times New Roman" w:eastAsia="Times New Roman" w:hAnsi="Times New Roman" w:cs="Times New Roman"/>
          <w:color w:val="000000"/>
          <w:sz w:val="24"/>
        </w:rPr>
        <w:t>Kesz</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Ör</w:t>
      </w:r>
      <w:proofErr w:type="spellEnd"/>
      <w:r>
        <w:rPr>
          <w:rFonts w:ascii="Times New Roman" w:eastAsia="Times New Roman" w:hAnsi="Times New Roman" w:cs="Times New Roman"/>
          <w:color w:val="000000"/>
          <w:sz w:val="24"/>
        </w:rPr>
        <w:t>. 11/D. §-a helyébe a következő rendelkezés lép:</w:t>
      </w:r>
    </w:p>
    <w:p w:rsidR="00123084" w:rsidRDefault="00123084">
      <w:pPr>
        <w:spacing w:line="240" w:lineRule="exact"/>
        <w:jc w:val="both"/>
        <w:rPr>
          <w:rFonts w:ascii="Times New Roman" w:eastAsia="Times New Roman" w:hAnsi="Times New Roman" w:cs="Times New Roman"/>
          <w:sz w:val="24"/>
        </w:rPr>
      </w:pPr>
    </w:p>
    <w:p w:rsidR="009A00BE" w:rsidRDefault="00946096">
      <w:pPr>
        <w:spacing w:line="240" w:lineRule="exact"/>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 xml:space="preserve">„11/D. § </w:t>
      </w:r>
      <w:r w:rsidR="009A00BE">
        <w:rPr>
          <w:rFonts w:ascii="Times New Roman" w:eastAsia="Times New Roman" w:hAnsi="Times New Roman" w:cs="Times New Roman"/>
          <w:i/>
          <w:color w:val="000000"/>
          <w:sz w:val="24"/>
        </w:rPr>
        <w:t>[</w:t>
      </w:r>
      <w:proofErr w:type="gramStart"/>
      <w:r w:rsidR="009A00BE">
        <w:rPr>
          <w:rFonts w:ascii="Times New Roman" w:eastAsia="Times New Roman" w:hAnsi="Times New Roman" w:cs="Times New Roman"/>
          <w:i/>
          <w:color w:val="000000"/>
          <w:sz w:val="24"/>
        </w:rPr>
        <w:t>A</w:t>
      </w:r>
      <w:proofErr w:type="gramEnd"/>
      <w:r w:rsidR="009A00BE">
        <w:rPr>
          <w:rFonts w:ascii="Times New Roman" w:eastAsia="Times New Roman" w:hAnsi="Times New Roman" w:cs="Times New Roman"/>
          <w:i/>
          <w:color w:val="000000"/>
          <w:sz w:val="24"/>
        </w:rPr>
        <w:t xml:space="preserve"> lakhatás nyugalmát, lakóépület rendjét zavaró magatartások]</w:t>
      </w:r>
    </w:p>
    <w:p w:rsidR="00123084" w:rsidRDefault="00946096" w:rsidP="00D95CB5">
      <w:pPr>
        <w:spacing w:before="120" w:line="240" w:lineRule="exact"/>
        <w:jc w:val="both"/>
        <w:rPr>
          <w:rFonts w:ascii="Times New Roman" w:hAnsi="Times New Roman"/>
        </w:rPr>
      </w:pPr>
      <w:r>
        <w:rPr>
          <w:rFonts w:ascii="Times New Roman" w:eastAsia="Times New Roman" w:hAnsi="Times New Roman" w:cs="Times New Roman"/>
          <w:i/>
          <w:color w:val="000000"/>
          <w:sz w:val="24"/>
        </w:rPr>
        <w:t xml:space="preserve">(1) A közösségi együttélés alapvető szabályaival ellentétes magatartást valósít meg, aki többlakásos lakóépületben az Önkormányzat tulajdonában álló bérlakást rendeltetésellenesen használja. </w:t>
      </w:r>
    </w:p>
    <w:p w:rsidR="00123084" w:rsidRDefault="00946096" w:rsidP="00D95CB5">
      <w:pPr>
        <w:spacing w:before="120" w:line="240" w:lineRule="exact"/>
        <w:jc w:val="both"/>
        <w:rPr>
          <w:rFonts w:ascii="Times New Roman" w:hAnsi="Times New Roman"/>
        </w:rPr>
      </w:pPr>
      <w:r>
        <w:rPr>
          <w:rFonts w:ascii="Times New Roman" w:eastAsia="Times New Roman" w:hAnsi="Times New Roman" w:cs="Times New Roman"/>
          <w:i/>
          <w:color w:val="000000"/>
          <w:sz w:val="24"/>
        </w:rPr>
        <w:t xml:space="preserve">(2) A közösségi együttélés alapvető szabályaival ellentétes magatartást valósít meg, aki többlakásos lakóépületben nem tartja be a társasház közössége által a szervezeti-működési szabályzat (a továbbiakban: </w:t>
      </w:r>
      <w:proofErr w:type="spellStart"/>
      <w:r>
        <w:rPr>
          <w:rFonts w:ascii="Times New Roman" w:eastAsia="Times New Roman" w:hAnsi="Times New Roman" w:cs="Times New Roman"/>
          <w:i/>
          <w:color w:val="000000"/>
          <w:sz w:val="24"/>
        </w:rPr>
        <w:t>SzMSz</w:t>
      </w:r>
      <w:proofErr w:type="spellEnd"/>
      <w:r>
        <w:rPr>
          <w:rFonts w:ascii="Times New Roman" w:eastAsia="Times New Roman" w:hAnsi="Times New Roman" w:cs="Times New Roman"/>
          <w:i/>
          <w:color w:val="000000"/>
          <w:sz w:val="24"/>
        </w:rPr>
        <w:t xml:space="preserve">) mellékleteként elfogadott házirend (a továbbiakban: házirend), a lakóépület közös használatában lévő területére, épületrészére vonatkozó előírásait. Az </w:t>
      </w:r>
      <w:proofErr w:type="spellStart"/>
      <w:r>
        <w:rPr>
          <w:rFonts w:ascii="Times New Roman" w:eastAsia="Times New Roman" w:hAnsi="Times New Roman" w:cs="Times New Roman"/>
          <w:i/>
          <w:color w:val="000000"/>
          <w:sz w:val="24"/>
        </w:rPr>
        <w:t>SzMSz</w:t>
      </w:r>
      <w:proofErr w:type="spellEnd"/>
      <w:r>
        <w:rPr>
          <w:rFonts w:ascii="Times New Roman" w:eastAsia="Times New Roman" w:hAnsi="Times New Roman" w:cs="Times New Roman"/>
          <w:i/>
          <w:color w:val="000000"/>
          <w:sz w:val="24"/>
        </w:rPr>
        <w:t xml:space="preserve">, vagy a házirend nem lehet a társasházakról szóló 2003. évi CXXXIII. törvénnyel (a </w:t>
      </w:r>
      <w:r>
        <w:rPr>
          <w:rFonts w:ascii="Times New Roman" w:eastAsia="Times New Roman" w:hAnsi="Times New Roman" w:cs="Times New Roman"/>
          <w:i/>
          <w:color w:val="000000"/>
          <w:sz w:val="24"/>
        </w:rPr>
        <w:lastRenderedPageBreak/>
        <w:t xml:space="preserve">továbbiakban: </w:t>
      </w:r>
      <w:proofErr w:type="spellStart"/>
      <w:r>
        <w:rPr>
          <w:rFonts w:ascii="Times New Roman" w:eastAsia="Times New Roman" w:hAnsi="Times New Roman" w:cs="Times New Roman"/>
          <w:i/>
          <w:color w:val="000000"/>
          <w:sz w:val="24"/>
        </w:rPr>
        <w:t>Tht</w:t>
      </w:r>
      <w:proofErr w:type="spellEnd"/>
      <w:r>
        <w:rPr>
          <w:rFonts w:ascii="Times New Roman" w:eastAsia="Times New Roman" w:hAnsi="Times New Roman" w:cs="Times New Roman"/>
          <w:i/>
          <w:color w:val="000000"/>
          <w:sz w:val="24"/>
        </w:rPr>
        <w:t>.) ellentétes.</w:t>
      </w:r>
    </w:p>
    <w:p w:rsidR="00123084" w:rsidRDefault="00946096" w:rsidP="00D95CB5">
      <w:pPr>
        <w:spacing w:before="120" w:line="240" w:lineRule="exact"/>
        <w:jc w:val="both"/>
        <w:rPr>
          <w:rFonts w:ascii="Times New Roman" w:hAnsi="Times New Roman"/>
        </w:rPr>
      </w:pPr>
      <w:r>
        <w:rPr>
          <w:rFonts w:ascii="Times New Roman" w:eastAsia="Times New Roman" w:hAnsi="Times New Roman" w:cs="Times New Roman"/>
          <w:i/>
          <w:color w:val="000000"/>
          <w:sz w:val="24"/>
          <w:shd w:val="clear" w:color="auto" w:fill="FFFFFF"/>
        </w:rPr>
        <w:t xml:space="preserve">(3) </w:t>
      </w:r>
      <w:proofErr w:type="gramStart"/>
      <w:r>
        <w:rPr>
          <w:rFonts w:ascii="Times New Roman" w:eastAsia="Times New Roman" w:hAnsi="Times New Roman" w:cs="Times New Roman"/>
          <w:i/>
          <w:color w:val="000000"/>
          <w:sz w:val="24"/>
          <w:shd w:val="clear" w:color="auto" w:fill="FFFFFF"/>
        </w:rPr>
        <w:t>A közösségi együttélés alapvető szabályaival ellentétes magatartást valósít meg, aki nem lakás céljára szolgáló helyiséget, a nem lakás céljára szolgáló hely</w:t>
      </w:r>
      <w:r w:rsidR="009A00BE">
        <w:rPr>
          <w:rFonts w:ascii="Times New Roman" w:eastAsia="Times New Roman" w:hAnsi="Times New Roman" w:cs="Times New Roman"/>
          <w:i/>
          <w:color w:val="000000"/>
          <w:sz w:val="24"/>
          <w:shd w:val="clear" w:color="auto" w:fill="FFFFFF"/>
        </w:rPr>
        <w:t>i</w:t>
      </w:r>
      <w:r>
        <w:rPr>
          <w:rFonts w:ascii="Times New Roman" w:eastAsia="Times New Roman" w:hAnsi="Times New Roman" w:cs="Times New Roman"/>
          <w:i/>
          <w:color w:val="000000"/>
          <w:sz w:val="24"/>
          <w:shd w:val="clear" w:color="auto" w:fill="FFFFFF"/>
        </w:rPr>
        <w:t>séget</w:t>
      </w:r>
      <w:r>
        <w:rPr>
          <w:rFonts w:ascii="Times New Roman" w:eastAsia="Times New Roman" w:hAnsi="Times New Roman" w:cs="Times New Roman"/>
          <w:i/>
          <w:color w:val="000000"/>
          <w:sz w:val="24"/>
        </w:rPr>
        <w:t xml:space="preserve"> közvetlenül magában foglaló társasház, és az amellett álló, de attól szerkezetileg független, önálló épületszerkezettel határolt, az utcafronton  balról és jobbról határos első lakóépületek, és annak szélességével szemközti, 15 méteres távolságon belül lévő társasházak valamennyi közgyűlése hozzájáruló határozata n</w:t>
      </w:r>
      <w:r>
        <w:rPr>
          <w:rFonts w:ascii="Times New Roman" w:eastAsia="Times New Roman" w:hAnsi="Times New Roman" w:cs="Times New Roman"/>
          <w:i/>
          <w:color w:val="000000"/>
          <w:sz w:val="24"/>
          <w:shd w:val="clear" w:color="auto" w:fill="FFFFFF"/>
        </w:rPr>
        <w:t>élkül rendezvény tartására használ, vagy hasznosít, illetve a nem lakás céljára szolgáló helyiség használatának, hasznosításának</w:t>
      </w:r>
      <w:proofErr w:type="gramEnd"/>
      <w:r>
        <w:rPr>
          <w:rFonts w:ascii="Times New Roman" w:eastAsia="Times New Roman" w:hAnsi="Times New Roman" w:cs="Times New Roman"/>
          <w:i/>
          <w:color w:val="000000"/>
          <w:sz w:val="24"/>
          <w:shd w:val="clear" w:color="auto" w:fill="FFFFFF"/>
        </w:rPr>
        <w:t xml:space="preserve"> </w:t>
      </w:r>
      <w:proofErr w:type="gramStart"/>
      <w:r>
        <w:rPr>
          <w:rFonts w:ascii="Times New Roman" w:eastAsia="Times New Roman" w:hAnsi="Times New Roman" w:cs="Times New Roman"/>
          <w:i/>
          <w:color w:val="000000"/>
          <w:sz w:val="24"/>
          <w:shd w:val="clear" w:color="auto" w:fill="FFFFFF"/>
        </w:rPr>
        <w:t>módját</w:t>
      </w:r>
      <w:proofErr w:type="gramEnd"/>
      <w:r>
        <w:rPr>
          <w:rFonts w:ascii="Times New Roman" w:eastAsia="Times New Roman" w:hAnsi="Times New Roman" w:cs="Times New Roman"/>
          <w:i/>
          <w:color w:val="000000"/>
          <w:sz w:val="24"/>
          <w:shd w:val="clear" w:color="auto" w:fill="FFFFFF"/>
        </w:rPr>
        <w:t xml:space="preserve"> rendezvény tartása céljára változtatja meg – kivéve, ha a nem lakás céljára szolgáló helyiséget közvetlenül magába foglaló társasház </w:t>
      </w:r>
      <w:proofErr w:type="spellStart"/>
      <w:r>
        <w:rPr>
          <w:rFonts w:ascii="Times New Roman" w:eastAsia="Times New Roman" w:hAnsi="Times New Roman" w:cs="Times New Roman"/>
          <w:i/>
          <w:color w:val="000000"/>
          <w:sz w:val="24"/>
          <w:shd w:val="clear" w:color="auto" w:fill="FFFFFF"/>
        </w:rPr>
        <w:t>SzMSz-e</w:t>
      </w:r>
      <w:proofErr w:type="spellEnd"/>
      <w:r>
        <w:rPr>
          <w:rFonts w:ascii="Times New Roman" w:eastAsia="Times New Roman" w:hAnsi="Times New Roman" w:cs="Times New Roman"/>
          <w:i/>
          <w:color w:val="000000"/>
          <w:sz w:val="24"/>
          <w:shd w:val="clear" w:color="auto" w:fill="FFFFFF"/>
        </w:rPr>
        <w:t xml:space="preserve"> ettől eltérően nem rendelkezik a </w:t>
      </w:r>
      <w:proofErr w:type="spellStart"/>
      <w:r>
        <w:rPr>
          <w:rFonts w:ascii="Times New Roman" w:eastAsia="Times New Roman" w:hAnsi="Times New Roman" w:cs="Times New Roman"/>
          <w:i/>
          <w:color w:val="000000"/>
          <w:sz w:val="24"/>
          <w:shd w:val="clear" w:color="auto" w:fill="FFFFFF"/>
        </w:rPr>
        <w:t>Tht</w:t>
      </w:r>
      <w:proofErr w:type="spellEnd"/>
      <w:r>
        <w:rPr>
          <w:rFonts w:ascii="Times New Roman" w:eastAsia="Times New Roman" w:hAnsi="Times New Roman" w:cs="Times New Roman"/>
          <w:i/>
          <w:color w:val="000000"/>
          <w:sz w:val="24"/>
          <w:shd w:val="clear" w:color="auto" w:fill="FFFFFF"/>
        </w:rPr>
        <w:t>. 17. § (1) bekezdés b) pontjában fog</w:t>
      </w:r>
      <w:r w:rsidR="007F7AC1">
        <w:rPr>
          <w:rFonts w:ascii="Times New Roman" w:eastAsia="Times New Roman" w:hAnsi="Times New Roman" w:cs="Times New Roman"/>
          <w:i/>
          <w:color w:val="000000"/>
          <w:sz w:val="24"/>
          <w:shd w:val="clear" w:color="auto" w:fill="FFFFFF"/>
        </w:rPr>
        <w:t>l</w:t>
      </w:r>
      <w:r>
        <w:rPr>
          <w:rFonts w:ascii="Times New Roman" w:eastAsia="Times New Roman" w:hAnsi="Times New Roman" w:cs="Times New Roman"/>
          <w:i/>
          <w:color w:val="000000"/>
          <w:sz w:val="24"/>
          <w:shd w:val="clear" w:color="auto" w:fill="FFFFFF"/>
        </w:rPr>
        <w:t xml:space="preserve">altak alapján, amennyiben szexuális, vagy </w:t>
      </w:r>
      <w:proofErr w:type="gramStart"/>
      <w:r>
        <w:rPr>
          <w:rFonts w:ascii="Times New Roman" w:eastAsia="Times New Roman" w:hAnsi="Times New Roman" w:cs="Times New Roman"/>
          <w:i/>
          <w:color w:val="000000"/>
          <w:sz w:val="24"/>
          <w:shd w:val="clear" w:color="auto" w:fill="FFFFFF"/>
        </w:rPr>
        <w:t>erotikus</w:t>
      </w:r>
      <w:proofErr w:type="gramEnd"/>
      <w:r>
        <w:rPr>
          <w:rFonts w:ascii="Times New Roman" w:eastAsia="Times New Roman" w:hAnsi="Times New Roman" w:cs="Times New Roman"/>
          <w:i/>
          <w:color w:val="000000"/>
          <w:sz w:val="24"/>
          <w:shd w:val="clear" w:color="auto" w:fill="FFFFFF"/>
        </w:rPr>
        <w:t xml:space="preserve"> szolgáltatásra irányuló tevékenységet kívánnak folytatni a nem lakás céljára szolgáló helyiségben - </w:t>
      </w:r>
      <w:r>
        <w:rPr>
          <w:rFonts w:ascii="Times New Roman" w:eastAsia="Times New Roman" w:hAnsi="Times New Roman" w:cs="Times New Roman"/>
          <w:i/>
          <w:color w:val="000000"/>
          <w:sz w:val="24"/>
        </w:rPr>
        <w:t>.</w:t>
      </w:r>
    </w:p>
    <w:p w:rsidR="00123084" w:rsidRDefault="00946096" w:rsidP="003D457D">
      <w:pPr>
        <w:spacing w:before="120" w:line="240" w:lineRule="exact"/>
        <w:jc w:val="both"/>
        <w:rPr>
          <w:rFonts w:ascii="Times New Roman" w:hAnsi="Times New Roman"/>
        </w:rPr>
      </w:pPr>
      <w:r>
        <w:rPr>
          <w:rFonts w:ascii="Times New Roman" w:eastAsia="Times New Roman" w:hAnsi="Times New Roman" w:cs="Times New Roman"/>
          <w:i/>
          <w:color w:val="000000"/>
          <w:sz w:val="24"/>
        </w:rPr>
        <w:t>(4) A (3) bekezdésben meghatározott hozzájáruló határozat birtokában a nem lakás céljára szolgáló helyiség vonatkozásában rendezvényt akkor lehet tartani - 6 és 22 óra között -, ha a nem lakás céljára szolgáló helyiség nevelési-oktatási, gyermek- és ifjúságvédelmi intézmény, valamint templom és vallásgyakorlásra rendelt más hely bármely bejáratától számított 200 méteres közúti (közterületi) távolságon kívül található.</w:t>
      </w:r>
      <w:r>
        <w:rPr>
          <w:rFonts w:ascii="Times New Roman" w:eastAsia="Times New Roman" w:hAnsi="Times New Roman" w:cs="Times New Roman"/>
          <w:i/>
          <w:color w:val="000000"/>
          <w:sz w:val="24"/>
          <w:shd w:val="clear" w:color="auto" w:fill="FFFFFF"/>
        </w:rPr>
        <w:t>"</w:t>
      </w:r>
      <w:r>
        <w:rPr>
          <w:rFonts w:ascii="Times New Roman" w:eastAsia="Times New Roman" w:hAnsi="Times New Roman" w:cs="Times New Roman"/>
          <w:i/>
          <w:color w:val="000000"/>
          <w:sz w:val="24"/>
        </w:rPr>
        <w:t xml:space="preserve"> </w:t>
      </w:r>
    </w:p>
    <w:p w:rsidR="00123084" w:rsidRDefault="00946096">
      <w:pPr>
        <w:spacing w:line="240" w:lineRule="exact"/>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 xml:space="preserve"> </w:t>
      </w:r>
    </w:p>
    <w:p w:rsidR="009A00BE" w:rsidRDefault="009A00BE">
      <w:pPr>
        <w:spacing w:line="240" w:lineRule="exact"/>
        <w:rPr>
          <w:rFonts w:ascii="Times New Roman" w:hAnsi="Times New Roman"/>
        </w:rPr>
      </w:pPr>
    </w:p>
    <w:p w:rsidR="009A00BE" w:rsidRDefault="00946096" w:rsidP="003D457D">
      <w:pPr>
        <w:spacing w:line="24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3. §</w:t>
      </w:r>
    </w:p>
    <w:p w:rsidR="009A00BE" w:rsidRDefault="009A00BE" w:rsidP="003D457D">
      <w:pPr>
        <w:spacing w:line="240" w:lineRule="exact"/>
        <w:jc w:val="center"/>
        <w:rPr>
          <w:rFonts w:ascii="Times New Roman" w:eastAsia="Times New Roman" w:hAnsi="Times New Roman" w:cs="Times New Roman"/>
          <w:color w:val="000000"/>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rPr>
        <w:t>Ez a rendelet a kihirdetését követő napon lép hatályba, és a kihirdetését követő második napon hatályát veszti.</w:t>
      </w:r>
    </w:p>
    <w:p w:rsidR="00123084" w:rsidRDefault="00123084">
      <w:pPr>
        <w:spacing w:line="240" w:lineRule="exact"/>
        <w:jc w:val="both"/>
        <w:rPr>
          <w:rFonts w:ascii="Times New Roman" w:eastAsia="Times New Roman" w:hAnsi="Times New Roman" w:cs="Times New Roman"/>
          <w:sz w:val="24"/>
        </w:rPr>
      </w:pPr>
    </w:p>
    <w:p w:rsidR="00123084" w:rsidRDefault="00123084">
      <w:pPr>
        <w:spacing w:line="240" w:lineRule="exact"/>
        <w:jc w:val="both"/>
        <w:rPr>
          <w:rFonts w:ascii="Times New Roman" w:eastAsia="Times New Roman" w:hAnsi="Times New Roman" w:cs="Times New Roman"/>
          <w:sz w:val="24"/>
        </w:rPr>
      </w:pPr>
    </w:p>
    <w:p w:rsidR="00123084" w:rsidRDefault="00123084">
      <w:pPr>
        <w:spacing w:line="240" w:lineRule="exact"/>
        <w:jc w:val="both"/>
        <w:rPr>
          <w:rFonts w:ascii="Times New Roman" w:eastAsia="Times New Roman" w:hAnsi="Times New Roman" w:cs="Times New Roman"/>
          <w:sz w:val="24"/>
        </w:rPr>
      </w:pPr>
    </w:p>
    <w:p w:rsidR="00123084" w:rsidRDefault="00123084">
      <w:pPr>
        <w:spacing w:line="240" w:lineRule="exact"/>
        <w:jc w:val="both"/>
        <w:rPr>
          <w:rFonts w:ascii="Times New Roman" w:eastAsia="Times New Roman" w:hAnsi="Times New Roman" w:cs="Times New Roman"/>
          <w:sz w:val="24"/>
        </w:rPr>
      </w:pPr>
    </w:p>
    <w:p w:rsidR="00123084" w:rsidRDefault="00946096">
      <w:pPr>
        <w:tabs>
          <w:tab w:val="left" w:pos="708"/>
          <w:tab w:val="center" w:pos="2970"/>
          <w:tab w:val="center" w:pos="7230"/>
        </w:tabs>
        <w:spacing w:line="240" w:lineRule="exact"/>
        <w:ind w:firstLine="567"/>
        <w:jc w:val="both"/>
        <w:rPr>
          <w:rFonts w:ascii="Times New Roman" w:hAnsi="Times New Roman"/>
        </w:rPr>
      </w:pPr>
      <w:r>
        <w:rPr>
          <w:rFonts w:ascii="Times New Roman" w:eastAsia="Times New Roman" w:hAnsi="Times New Roman" w:cs="Times New Roman"/>
          <w:b/>
          <w:color w:val="000000"/>
          <w:sz w:val="24"/>
        </w:rPr>
        <w:t>Tóth János</w:t>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proofErr w:type="spellStart"/>
      <w:r>
        <w:rPr>
          <w:rFonts w:ascii="Times New Roman" w:eastAsia="Times New Roman" w:hAnsi="Times New Roman" w:cs="Times New Roman"/>
          <w:b/>
          <w:color w:val="000000"/>
          <w:sz w:val="24"/>
        </w:rPr>
        <w:t>Niedermüller</w:t>
      </w:r>
      <w:proofErr w:type="spellEnd"/>
      <w:r>
        <w:rPr>
          <w:rFonts w:ascii="Times New Roman" w:eastAsia="Times New Roman" w:hAnsi="Times New Roman" w:cs="Times New Roman"/>
          <w:b/>
          <w:color w:val="000000"/>
          <w:sz w:val="24"/>
        </w:rPr>
        <w:t xml:space="preserve"> Péter</w:t>
      </w:r>
    </w:p>
    <w:p w:rsidR="00123084" w:rsidRDefault="00946096">
      <w:pPr>
        <w:tabs>
          <w:tab w:val="left" w:pos="708"/>
          <w:tab w:val="center" w:pos="2970"/>
          <w:tab w:val="center" w:pos="7230"/>
        </w:tabs>
        <w:spacing w:line="240" w:lineRule="exact"/>
        <w:jc w:val="both"/>
        <w:rPr>
          <w:rFonts w:ascii="Times New Roman" w:hAnsi="Times New Roman"/>
        </w:rPr>
      </w:pPr>
      <w:r>
        <w:rPr>
          <w:rFonts w:ascii="Times New Roman" w:eastAsia="Times New Roman" w:hAnsi="Times New Roman" w:cs="Times New Roman"/>
          <w:b/>
          <w:color w:val="000000"/>
          <w:sz w:val="24"/>
        </w:rPr>
        <w:tab/>
      </w:r>
      <w:proofErr w:type="gramStart"/>
      <w:r>
        <w:rPr>
          <w:rFonts w:ascii="Times New Roman" w:eastAsia="Times New Roman" w:hAnsi="Times New Roman" w:cs="Times New Roman"/>
          <w:b/>
          <w:color w:val="000000"/>
          <w:sz w:val="24"/>
        </w:rPr>
        <w:t>jegyző</w:t>
      </w:r>
      <w:proofErr w:type="gramEnd"/>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t>polgármester</w:t>
      </w:r>
    </w:p>
    <w:p w:rsidR="00123084" w:rsidRDefault="00946096">
      <w:pPr>
        <w:tabs>
          <w:tab w:val="left" w:pos="708"/>
          <w:tab w:val="center" w:pos="2970"/>
          <w:tab w:val="center" w:pos="7230"/>
        </w:tabs>
        <w:spacing w:line="240" w:lineRule="exact"/>
        <w:ind w:firstLine="1418"/>
        <w:jc w:val="both"/>
        <w:rPr>
          <w:rFonts w:ascii="Times New Roman" w:hAnsi="Times New Roman"/>
        </w:rPr>
      </w:pPr>
      <w:r>
        <w:rPr>
          <w:rFonts w:ascii="Times New Roman" w:eastAsia="Times New Roman" w:hAnsi="Times New Roman" w:cs="Times New Roman"/>
          <w:b/>
          <w:color w:val="000000"/>
          <w:sz w:val="24"/>
        </w:rPr>
        <w:t xml:space="preserve">  </w:t>
      </w:r>
    </w:p>
    <w:p w:rsidR="00123084" w:rsidRDefault="00123084">
      <w:pPr>
        <w:spacing w:line="240" w:lineRule="exact"/>
        <w:jc w:val="center"/>
        <w:rPr>
          <w:rFonts w:ascii="Times New Roman" w:eastAsia="Times New Roman" w:hAnsi="Times New Roman" w:cs="Times New Roman"/>
          <w:b/>
          <w:sz w:val="24"/>
        </w:rPr>
      </w:pPr>
    </w:p>
    <w:p w:rsidR="007F7AC1" w:rsidRDefault="007F7AC1">
      <w:pPr>
        <w:spacing w:line="240" w:lineRule="exact"/>
        <w:jc w:val="center"/>
        <w:rPr>
          <w:rFonts w:ascii="Times New Roman" w:eastAsia="Times New Roman" w:hAnsi="Times New Roman" w:cs="Times New Roman"/>
          <w:b/>
          <w:sz w:val="24"/>
        </w:rPr>
      </w:pPr>
    </w:p>
    <w:p w:rsidR="007F7AC1" w:rsidRDefault="007F7AC1">
      <w:pPr>
        <w:spacing w:line="240" w:lineRule="exact"/>
        <w:jc w:val="center"/>
        <w:rPr>
          <w:rFonts w:ascii="Times New Roman" w:eastAsia="Times New Roman" w:hAnsi="Times New Roman" w:cs="Times New Roman"/>
          <w:b/>
          <w:sz w:val="24"/>
        </w:rPr>
      </w:pPr>
    </w:p>
    <w:p w:rsidR="00123084" w:rsidRDefault="00946096">
      <w:pPr>
        <w:spacing w:line="240" w:lineRule="exact"/>
        <w:jc w:val="center"/>
        <w:rPr>
          <w:rFonts w:ascii="Times New Roman" w:hAnsi="Times New Roman"/>
        </w:rPr>
      </w:pPr>
      <w:r>
        <w:rPr>
          <w:rFonts w:ascii="Times New Roman" w:eastAsia="Times New Roman" w:hAnsi="Times New Roman" w:cs="Times New Roman"/>
          <w:b/>
          <w:color w:val="000000"/>
          <w:sz w:val="24"/>
        </w:rPr>
        <w:t>Záradék</w:t>
      </w:r>
    </w:p>
    <w:p w:rsidR="00123084" w:rsidRDefault="00123084">
      <w:pPr>
        <w:spacing w:line="240" w:lineRule="exact"/>
        <w:jc w:val="center"/>
        <w:rPr>
          <w:rFonts w:ascii="Times New Roman" w:eastAsia="Times New Roman" w:hAnsi="Times New Roman" w:cs="Times New Roman"/>
          <w:b/>
          <w:sz w:val="24"/>
        </w:rPr>
      </w:pPr>
    </w:p>
    <w:p w:rsidR="007F7AC1" w:rsidRDefault="007F7AC1">
      <w:pPr>
        <w:spacing w:line="240" w:lineRule="exact"/>
        <w:jc w:val="center"/>
        <w:rPr>
          <w:rFonts w:ascii="Times New Roman" w:eastAsia="Times New Roman" w:hAnsi="Times New Roman" w:cs="Times New Roman"/>
          <w:b/>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rPr>
        <w:t>A rendelet kihirdetése 2024.</w:t>
      </w:r>
      <w:proofErr w:type="gramStart"/>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 xml:space="preserve"> napján a Szervezeti és Működési Szabályzat szerint a Polgármesteri Hivatal hirdetőtábláján megtörtént.</w:t>
      </w:r>
    </w:p>
    <w:p w:rsidR="00123084" w:rsidRDefault="00946096">
      <w:pPr>
        <w:spacing w:line="240" w:lineRule="exact"/>
        <w:jc w:val="both"/>
      </w:pPr>
      <w:r>
        <w:rPr>
          <w:rFonts w:ascii="Times New Roman" w:eastAsia="Times New Roman" w:hAnsi="Times New Roman" w:cs="Times New Roman"/>
          <w:color w:val="000000"/>
          <w:sz w:val="24"/>
        </w:rPr>
        <w:t xml:space="preserve">A rendelet közzététel céljából megküldésre került a </w:t>
      </w:r>
      <w:hyperlink r:id="rId5">
        <w:r>
          <w:rPr>
            <w:rFonts w:ascii="Times New Roman" w:eastAsia="Times New Roman" w:hAnsi="Times New Roman" w:cs="Times New Roman"/>
            <w:color w:val="0000FF"/>
            <w:sz w:val="24"/>
            <w:u w:val="single"/>
          </w:rPr>
          <w:t>www.erzsebetvaros.hu</w:t>
        </w:r>
      </w:hyperlink>
      <w:r>
        <w:rPr>
          <w:rFonts w:ascii="Times New Roman" w:eastAsia="Times New Roman" w:hAnsi="Times New Roman" w:cs="Times New Roman"/>
          <w:color w:val="000000"/>
          <w:sz w:val="24"/>
        </w:rPr>
        <w:t xml:space="preserve"> honlap szerkesztője részére.</w:t>
      </w:r>
    </w:p>
    <w:p w:rsidR="00123084" w:rsidRDefault="00123084">
      <w:pPr>
        <w:spacing w:line="240" w:lineRule="exact"/>
        <w:jc w:val="both"/>
        <w:rPr>
          <w:rFonts w:ascii="Times New Roman" w:eastAsia="Times New Roman" w:hAnsi="Times New Roman" w:cs="Times New Roman"/>
          <w:sz w:val="24"/>
        </w:rPr>
      </w:pPr>
    </w:p>
    <w:p w:rsidR="00123084" w:rsidRDefault="00123084">
      <w:pPr>
        <w:spacing w:line="240" w:lineRule="exact"/>
        <w:jc w:val="both"/>
        <w:rPr>
          <w:rFonts w:ascii="Times New Roman" w:eastAsia="Times New Roman" w:hAnsi="Times New Roman" w:cs="Times New Roman"/>
          <w:sz w:val="24"/>
        </w:rPr>
      </w:pPr>
    </w:p>
    <w:p w:rsidR="00123084" w:rsidRDefault="00123084">
      <w:pPr>
        <w:spacing w:line="240" w:lineRule="exact"/>
        <w:jc w:val="both"/>
        <w:rPr>
          <w:rFonts w:ascii="Times New Roman" w:eastAsia="Times New Roman" w:hAnsi="Times New Roman" w:cs="Times New Roman"/>
          <w:sz w:val="24"/>
        </w:rPr>
      </w:pPr>
    </w:p>
    <w:p w:rsidR="00123084" w:rsidRDefault="00946096">
      <w:pPr>
        <w:tabs>
          <w:tab w:val="left" w:pos="708"/>
          <w:tab w:val="center" w:pos="2340"/>
          <w:tab w:val="center" w:pos="6660"/>
        </w:tabs>
        <w:spacing w:line="240" w:lineRule="exact"/>
        <w:ind w:left="6379"/>
        <w:rPr>
          <w:rFonts w:ascii="Times New Roman" w:hAnsi="Times New Roman"/>
        </w:rPr>
      </w:pPr>
      <w:r>
        <w:rPr>
          <w:rFonts w:ascii="Times New Roman" w:eastAsia="Times New Roman" w:hAnsi="Times New Roman" w:cs="Times New Roman"/>
          <w:b/>
          <w:color w:val="000000"/>
          <w:sz w:val="24"/>
        </w:rPr>
        <w:tab/>
        <w:t xml:space="preserve"> Tóth János </w:t>
      </w:r>
    </w:p>
    <w:p w:rsidR="00123084" w:rsidRDefault="00946096">
      <w:pPr>
        <w:tabs>
          <w:tab w:val="left" w:pos="708"/>
          <w:tab w:val="center" w:pos="2340"/>
          <w:tab w:val="center" w:pos="6660"/>
        </w:tabs>
        <w:spacing w:line="240" w:lineRule="exact"/>
        <w:ind w:left="6521"/>
        <w:rPr>
          <w:rFonts w:ascii="Times New Roman" w:hAnsi="Times New Roman"/>
        </w:rPr>
      </w:pPr>
      <w:r>
        <w:rPr>
          <w:rFonts w:ascii="Times New Roman" w:eastAsia="Times New Roman" w:hAnsi="Times New Roman" w:cs="Times New Roman"/>
          <w:b/>
          <w:color w:val="000000"/>
          <w:sz w:val="24"/>
        </w:rPr>
        <w:tab/>
        <w:t xml:space="preserve">    </w:t>
      </w:r>
      <w:proofErr w:type="gramStart"/>
      <w:r>
        <w:rPr>
          <w:rFonts w:ascii="Times New Roman" w:eastAsia="Times New Roman" w:hAnsi="Times New Roman" w:cs="Times New Roman"/>
          <w:b/>
          <w:color w:val="000000"/>
          <w:sz w:val="24"/>
        </w:rPr>
        <w:t>jegyző</w:t>
      </w:r>
      <w:proofErr w:type="gramEnd"/>
    </w:p>
    <w:p w:rsidR="00123084" w:rsidRDefault="00123084">
      <w:pPr>
        <w:spacing w:line="240" w:lineRule="exact"/>
        <w:jc w:val="center"/>
        <w:rPr>
          <w:rFonts w:ascii="Times New Roman" w:eastAsia="Times New Roman" w:hAnsi="Times New Roman" w:cs="Times New Roman"/>
          <w:b/>
          <w:sz w:val="24"/>
        </w:rPr>
      </w:pPr>
    </w:p>
    <w:p w:rsidR="00123084" w:rsidRDefault="00123084">
      <w:pPr>
        <w:spacing w:line="240" w:lineRule="exact"/>
        <w:jc w:val="center"/>
        <w:rPr>
          <w:rFonts w:ascii="Times New Roman" w:eastAsia="Times New Roman" w:hAnsi="Times New Roman" w:cs="Times New Roman"/>
          <w:b/>
          <w:sz w:val="24"/>
        </w:rPr>
      </w:pPr>
    </w:p>
    <w:p w:rsidR="00123084" w:rsidRDefault="00946096">
      <w:pPr>
        <w:spacing w:after="160" w:line="259" w:lineRule="exact"/>
        <w:rPr>
          <w:rFonts w:ascii="Times New Roman" w:eastAsia="Calibri" w:hAnsi="Times New Roman" w:cs="Calibri"/>
          <w:color w:val="000000"/>
        </w:rPr>
      </w:pPr>
      <w:r>
        <w:rPr>
          <w:rFonts w:ascii="Times New Roman" w:eastAsia="Calibri" w:hAnsi="Times New Roman" w:cs="Calibri"/>
          <w:color w:val="000000"/>
        </w:rPr>
        <w:t xml:space="preserve"> </w:t>
      </w:r>
    </w:p>
    <w:p w:rsidR="007F7AC1" w:rsidRDefault="007F7AC1">
      <w:pPr>
        <w:spacing w:after="160" w:line="259" w:lineRule="exact"/>
        <w:rPr>
          <w:rFonts w:ascii="Times New Roman" w:hAnsi="Times New Roman"/>
        </w:rPr>
      </w:pPr>
    </w:p>
    <w:p w:rsidR="00123084" w:rsidRDefault="00123084">
      <w:pPr>
        <w:spacing w:after="160" w:line="259" w:lineRule="exact"/>
        <w:rPr>
          <w:rFonts w:ascii="Times New Roman" w:eastAsia="Times New Roman" w:hAnsi="Times New Roman" w:cs="Times New Roman"/>
          <w:b/>
          <w:sz w:val="24"/>
        </w:rPr>
      </w:pPr>
    </w:p>
    <w:p w:rsidR="00123084" w:rsidRDefault="00946096">
      <w:pPr>
        <w:spacing w:line="240" w:lineRule="exact"/>
        <w:jc w:val="center"/>
        <w:rPr>
          <w:rFonts w:ascii="Times New Roman" w:hAnsi="Times New Roman"/>
        </w:rPr>
      </w:pPr>
      <w:r>
        <w:rPr>
          <w:rFonts w:ascii="Times New Roman" w:eastAsia="Times New Roman" w:hAnsi="Times New Roman" w:cs="Times New Roman"/>
          <w:b/>
          <w:color w:val="000000"/>
          <w:sz w:val="24"/>
        </w:rPr>
        <w:lastRenderedPageBreak/>
        <w:t>Általános Indokolás</w:t>
      </w:r>
    </w:p>
    <w:p w:rsidR="00123084" w:rsidRDefault="00123084">
      <w:pPr>
        <w:spacing w:line="240" w:lineRule="exact"/>
        <w:jc w:val="center"/>
        <w:rPr>
          <w:rFonts w:ascii="Times New Roman" w:eastAsia="Times New Roman" w:hAnsi="Times New Roman" w:cs="Times New Roman"/>
          <w:b/>
          <w:sz w:val="24"/>
        </w:rPr>
      </w:pPr>
    </w:p>
    <w:p w:rsidR="00123084" w:rsidRDefault="00123084">
      <w:pPr>
        <w:spacing w:line="240" w:lineRule="exact"/>
        <w:jc w:val="both"/>
        <w:rPr>
          <w:rFonts w:ascii="Times New Roman" w:eastAsia="Calibri" w:hAnsi="Times New Roman" w:cs="Calibri"/>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shd w:val="clear" w:color="auto" w:fill="FFFFFF"/>
        </w:rPr>
        <w:t xml:space="preserve">Az Önkormányzat kiemelt célkitűzése, hogy a kerület építészeti örökségét, történelmi hagyományait megőrizve egy kulturális negyedet alakítson ki, amely </w:t>
      </w:r>
      <w:proofErr w:type="gramStart"/>
      <w:r>
        <w:rPr>
          <w:rFonts w:ascii="Times New Roman" w:eastAsia="Times New Roman" w:hAnsi="Times New Roman" w:cs="Times New Roman"/>
          <w:color w:val="000000"/>
          <w:sz w:val="24"/>
          <w:shd w:val="clear" w:color="auto" w:fill="FFFFFF"/>
        </w:rPr>
        <w:t>koncepcióba</w:t>
      </w:r>
      <w:proofErr w:type="gramEnd"/>
      <w:r>
        <w:rPr>
          <w:rFonts w:ascii="Times New Roman" w:eastAsia="Times New Roman" w:hAnsi="Times New Roman" w:cs="Times New Roman"/>
          <w:color w:val="000000"/>
          <w:sz w:val="24"/>
          <w:shd w:val="clear" w:color="auto" w:fill="FFFFFF"/>
        </w:rPr>
        <w:t xml:space="preserve"> a lakosság éjszakai nyugalmát sokszor zavaró, a hatályos kereskedelmi jogszabályok (kereskedelemről szóló 2005. évi CLXIV. törvény, kereskedelmi tevékenységek végzésének feltételeiről szóló 210/2009. (IX. 29.) Korm. rendelet) hatálya alá nem tartozó, a jegyző, mint kereskedelmi hatóság által szükség esetén nem szankcionálható rendezvények (legénybúcsúk, céges bulik stb.) cé</w:t>
      </w:r>
      <w:r w:rsidR="007F7AC1">
        <w:rPr>
          <w:rFonts w:ascii="Times New Roman" w:eastAsia="Times New Roman" w:hAnsi="Times New Roman" w:cs="Times New Roman"/>
          <w:color w:val="000000"/>
          <w:sz w:val="24"/>
          <w:shd w:val="clear" w:color="auto" w:fill="FFFFFF"/>
        </w:rPr>
        <w:t>l</w:t>
      </w:r>
      <w:r>
        <w:rPr>
          <w:rFonts w:ascii="Times New Roman" w:eastAsia="Times New Roman" w:hAnsi="Times New Roman" w:cs="Times New Roman"/>
          <w:color w:val="000000"/>
          <w:sz w:val="24"/>
          <w:shd w:val="clear" w:color="auto" w:fill="FFFFFF"/>
        </w:rPr>
        <w:t>jára bérbe adott, vagy hasznosított nem lakás cé</w:t>
      </w:r>
      <w:r w:rsidR="007F7AC1">
        <w:rPr>
          <w:rFonts w:ascii="Times New Roman" w:eastAsia="Times New Roman" w:hAnsi="Times New Roman" w:cs="Times New Roman"/>
          <w:color w:val="000000"/>
          <w:sz w:val="24"/>
          <w:shd w:val="clear" w:color="auto" w:fill="FFFFFF"/>
        </w:rPr>
        <w:t>l</w:t>
      </w:r>
      <w:r>
        <w:rPr>
          <w:rFonts w:ascii="Times New Roman" w:eastAsia="Times New Roman" w:hAnsi="Times New Roman" w:cs="Times New Roman"/>
          <w:color w:val="000000"/>
          <w:sz w:val="24"/>
          <w:shd w:val="clear" w:color="auto" w:fill="FFFFFF"/>
        </w:rPr>
        <w:t xml:space="preserve">jára szolgáló helyiségek nem illeszkednek, így ezt a </w:t>
      </w:r>
      <w:proofErr w:type="spellStart"/>
      <w:r>
        <w:rPr>
          <w:rFonts w:ascii="Times New Roman" w:eastAsia="Times New Roman" w:hAnsi="Times New Roman" w:cs="Times New Roman"/>
          <w:color w:val="000000"/>
          <w:sz w:val="24"/>
          <w:shd w:val="clear" w:color="auto" w:fill="FFFFFF"/>
        </w:rPr>
        <w:t>Tht</w:t>
      </w:r>
      <w:proofErr w:type="spellEnd"/>
      <w:r>
        <w:rPr>
          <w:rFonts w:ascii="Times New Roman" w:eastAsia="Times New Roman" w:hAnsi="Times New Roman" w:cs="Times New Roman"/>
          <w:color w:val="000000"/>
          <w:sz w:val="24"/>
          <w:shd w:val="clear" w:color="auto" w:fill="FFFFFF"/>
        </w:rPr>
        <w:t>. 17. § (3) bekezdésében foglalt felhatalmazás alapján célszerű korlátozni a Képviselő-testületnek.</w:t>
      </w:r>
    </w:p>
    <w:p w:rsidR="00123084" w:rsidRDefault="00123084">
      <w:pPr>
        <w:spacing w:line="240" w:lineRule="exact"/>
        <w:jc w:val="both"/>
        <w:rPr>
          <w:rFonts w:ascii="Times New Roman" w:eastAsia="Times New Roman" w:hAnsi="Times New Roman" w:cs="Times New Roman"/>
          <w:sz w:val="24"/>
        </w:rPr>
      </w:pPr>
    </w:p>
    <w:p w:rsidR="00123084" w:rsidRDefault="00123084">
      <w:pPr>
        <w:spacing w:line="240" w:lineRule="exact"/>
        <w:jc w:val="both"/>
        <w:rPr>
          <w:rFonts w:ascii="Times New Roman" w:eastAsia="Times New Roman" w:hAnsi="Times New Roman" w:cs="Times New Roman"/>
          <w:sz w:val="24"/>
        </w:rPr>
      </w:pPr>
    </w:p>
    <w:p w:rsidR="00123084" w:rsidRDefault="00946096">
      <w:pPr>
        <w:spacing w:line="240" w:lineRule="exact"/>
        <w:jc w:val="center"/>
        <w:rPr>
          <w:rFonts w:ascii="Times New Roman" w:hAnsi="Times New Roman"/>
        </w:rPr>
      </w:pPr>
      <w:r>
        <w:rPr>
          <w:rFonts w:ascii="Times New Roman" w:eastAsia="Times New Roman" w:hAnsi="Times New Roman" w:cs="Times New Roman"/>
          <w:b/>
          <w:color w:val="000000"/>
          <w:sz w:val="24"/>
        </w:rPr>
        <w:t>Részletes indokolás</w:t>
      </w:r>
    </w:p>
    <w:p w:rsidR="00123084" w:rsidRDefault="00123084">
      <w:pPr>
        <w:spacing w:line="240" w:lineRule="exact"/>
        <w:jc w:val="center"/>
        <w:rPr>
          <w:rFonts w:ascii="Times New Roman" w:eastAsia="Times New Roman" w:hAnsi="Times New Roman" w:cs="Times New Roman"/>
          <w:b/>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rPr>
        <w:t xml:space="preserve">1. § </w:t>
      </w:r>
      <w:r>
        <w:rPr>
          <w:rFonts w:ascii="Times New Roman" w:eastAsia="Calibri" w:hAnsi="Times New Roman" w:cs="Calibri"/>
          <w:color w:val="000000"/>
          <w:sz w:val="24"/>
        </w:rPr>
        <w:t>Értelmező rendelkezéseket tartalmaz.</w:t>
      </w:r>
    </w:p>
    <w:p w:rsidR="00123084" w:rsidRDefault="00123084">
      <w:pPr>
        <w:spacing w:line="240" w:lineRule="exact"/>
        <w:jc w:val="both"/>
        <w:rPr>
          <w:rFonts w:ascii="Times New Roman" w:eastAsia="Times New Roman" w:hAnsi="Times New Roman" w:cs="Times New Roman"/>
          <w:sz w:val="24"/>
        </w:rPr>
      </w:pPr>
    </w:p>
    <w:p w:rsidR="00123084" w:rsidRDefault="00946096">
      <w:pPr>
        <w:spacing w:line="240" w:lineRule="exact"/>
        <w:jc w:val="both"/>
        <w:rPr>
          <w:rFonts w:ascii="Times New Roman" w:hAnsi="Times New Roman"/>
        </w:rPr>
      </w:pPr>
      <w:r>
        <w:rPr>
          <w:rFonts w:ascii="Times New Roman" w:eastAsia="Times New Roman" w:hAnsi="Times New Roman" w:cs="Times New Roman"/>
          <w:color w:val="000000"/>
          <w:sz w:val="24"/>
        </w:rPr>
        <w:t xml:space="preserve">2. § </w:t>
      </w:r>
      <w:r>
        <w:rPr>
          <w:rFonts w:ascii="Times New Roman" w:eastAsia="Times New Roman" w:hAnsi="Times New Roman" w:cs="Times New Roman"/>
          <w:color w:val="262626"/>
          <w:sz w:val="24"/>
        </w:rPr>
        <w:t>A</w:t>
      </w:r>
      <w:r>
        <w:rPr>
          <w:rFonts w:ascii="Times New Roman" w:eastAsia="Times New Roman" w:hAnsi="Times New Roman" w:cs="Times New Roman"/>
          <w:color w:val="000000"/>
          <w:sz w:val="24"/>
          <w:shd w:val="clear" w:color="auto" w:fill="FFFFFF"/>
        </w:rPr>
        <w:t xml:space="preserve"> közösségi együttélés alapvető szabályaival ellentétes </w:t>
      </w:r>
      <w:r>
        <w:rPr>
          <w:rFonts w:ascii="Times New Roman" w:eastAsia="Times New Roman" w:hAnsi="Times New Roman" w:cs="Times New Roman"/>
          <w:color w:val="262626"/>
          <w:sz w:val="24"/>
        </w:rPr>
        <w:t>magatartásformák bővítése</w:t>
      </w:r>
      <w:r>
        <w:rPr>
          <w:rFonts w:ascii="Times New Roman" w:eastAsia="Times New Roman" w:hAnsi="Times New Roman" w:cs="Times New Roman"/>
          <w:color w:val="000000"/>
          <w:sz w:val="24"/>
        </w:rPr>
        <w:t>.</w:t>
      </w:r>
    </w:p>
    <w:p w:rsidR="00123084" w:rsidRDefault="00123084">
      <w:pPr>
        <w:spacing w:line="240" w:lineRule="exact"/>
        <w:jc w:val="both"/>
        <w:rPr>
          <w:rFonts w:ascii="Times New Roman" w:eastAsia="Times New Roman" w:hAnsi="Times New Roman" w:cs="Times New Roman"/>
          <w:sz w:val="24"/>
        </w:rPr>
      </w:pPr>
    </w:p>
    <w:p w:rsidR="00123084" w:rsidRDefault="00946096">
      <w:pPr>
        <w:spacing w:line="240" w:lineRule="exact"/>
        <w:rPr>
          <w:rFonts w:ascii="Times New Roman" w:hAnsi="Times New Roman"/>
        </w:rPr>
      </w:pPr>
      <w:r>
        <w:rPr>
          <w:rFonts w:ascii="Times New Roman" w:eastAsia="Times New Roman" w:hAnsi="Times New Roman" w:cs="Times New Roman"/>
          <w:color w:val="000000"/>
          <w:sz w:val="24"/>
        </w:rPr>
        <w:t>3. § Hatályba léptető és hatályvesztő rendelkezés.</w:t>
      </w:r>
    </w:p>
    <w:sectPr w:rsidR="00123084">
      <w:pgSz w:w="12240" w:h="15840"/>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roma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084"/>
    <w:rsid w:val="00123084"/>
    <w:rsid w:val="001B1610"/>
    <w:rsid w:val="003D457D"/>
    <w:rsid w:val="007F7AC1"/>
    <w:rsid w:val="00946096"/>
    <w:rsid w:val="009A00BE"/>
    <w:rsid w:val="00D95CB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D639B-CD12-43D3-A09D-E9FF4001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NSimSun" w:hAnsi="Calibri" w:cs="Arial"/>
        <w:kern w:val="2"/>
        <w:sz w:val="22"/>
        <w:szCs w:val="24"/>
        <w:lang w:val="en-GB"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pPr>
    <w:rPr>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Pr>
      <w:color w:val="000080"/>
      <w:u w:val="single"/>
    </w:rPr>
  </w:style>
  <w:style w:type="paragraph" w:customStyle="1" w:styleId="Cmsor">
    <w:name w:val="Címsor"/>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pPr>
  </w:style>
  <w:style w:type="paragraph" w:styleId="Lista">
    <w:name w:val="List"/>
    <w:basedOn w:val="Szvegtrzs"/>
  </w:style>
  <w:style w:type="paragraph" w:styleId="Kpalrs">
    <w:name w:val="caption"/>
    <w:basedOn w:val="Norml"/>
    <w:qFormat/>
    <w:pPr>
      <w:suppressLineNumbers/>
      <w:spacing w:before="120" w:after="120"/>
    </w:pPr>
    <w:rPr>
      <w:i/>
      <w:iCs/>
      <w:sz w:val="24"/>
    </w:rPr>
  </w:style>
  <w:style w:type="paragraph" w:customStyle="1" w:styleId="Trgymutat">
    <w:name w:val="Tárgymutató"/>
    <w:basedOn w:val="Norml"/>
    <w:qFormat/>
    <w:pPr>
      <w:suppressLineNumbers/>
    </w:pPr>
  </w:style>
  <w:style w:type="paragraph" w:styleId="Listaszerbekezds">
    <w:name w:val="List Paragraph"/>
    <w:basedOn w:val="Norml"/>
    <w:uiPriority w:val="34"/>
    <w:qFormat/>
    <w:rsid w:val="009A00BE"/>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4FD29-8A14-4017-BA25-214A3947F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762</Words>
  <Characters>5263</Characters>
  <Application>Microsoft Office Word</Application>
  <DocSecurity>0</DocSecurity>
  <Lines>43</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Bodzsár Tímea</dc:creator>
  <dc:description/>
  <cp:lastModifiedBy>Szalontainé Lázár Krisztina</cp:lastModifiedBy>
  <cp:revision>7</cp:revision>
  <dcterms:created xsi:type="dcterms:W3CDTF">2024-01-03T07:25:00Z</dcterms:created>
  <dcterms:modified xsi:type="dcterms:W3CDTF">2024-01-16T14:55:00Z</dcterms:modified>
  <dc:language>en-GB</dc:language>
</cp:coreProperties>
</file>